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45E5B">
      <w:pPr>
        <w:keepNext w:val="0"/>
        <w:keepLines w:val="0"/>
        <w:pageBreakBefore w:val="0"/>
        <w:widowControl w:val="0"/>
        <w:kinsoku/>
        <w:wordWrap/>
        <w:overflowPunct/>
        <w:topLinePunct w:val="0"/>
        <w:autoSpaceDE w:val="0"/>
        <w:autoSpaceDN w:val="0"/>
        <w:bidi w:val="0"/>
        <w:adjustRightInd w:val="0"/>
        <w:snapToGrid w:val="0"/>
        <w:spacing w:line="760" w:lineRule="exact"/>
        <w:ind w:right="-23"/>
        <w:jc w:val="center"/>
        <w:textAlignment w:val="auto"/>
        <w:rPr>
          <w:rFonts w:eastAsia="方正小标宋简体"/>
          <w:color w:val="auto"/>
          <w:kern w:val="0"/>
          <w:sz w:val="44"/>
          <w:szCs w:val="44"/>
        </w:rPr>
      </w:pPr>
      <w:bookmarkStart w:id="0" w:name="PO_2_DanWeiMingCheng"/>
      <w:bookmarkStart w:id="1" w:name="PO_2_ChuFaAnZi"/>
      <w:r>
        <w:rPr>
          <w:rFonts w:eastAsia="方正小标宋简体"/>
          <w:color w:val="auto"/>
          <w:kern w:val="0"/>
          <w:sz w:val="44"/>
          <w:szCs w:val="44"/>
        </w:rPr>
        <w:t>天津市生态环境局</w:t>
      </w:r>
      <w:bookmarkEnd w:id="0"/>
    </w:p>
    <w:p w14:paraId="5D194BB3">
      <w:pPr>
        <w:keepNext w:val="0"/>
        <w:keepLines w:val="0"/>
        <w:pageBreakBefore w:val="0"/>
        <w:widowControl w:val="0"/>
        <w:tabs>
          <w:tab w:val="left" w:pos="4600"/>
        </w:tabs>
        <w:kinsoku/>
        <w:wordWrap/>
        <w:overflowPunct/>
        <w:topLinePunct w:val="0"/>
        <w:autoSpaceDE w:val="0"/>
        <w:autoSpaceDN w:val="0"/>
        <w:bidi w:val="0"/>
        <w:adjustRightInd w:val="0"/>
        <w:snapToGrid w:val="0"/>
        <w:spacing w:line="760" w:lineRule="exact"/>
        <w:ind w:right="-119"/>
        <w:jc w:val="center"/>
        <w:textAlignment w:val="auto"/>
        <w:rPr>
          <w:rFonts w:eastAsia="方正小标宋简体"/>
          <w:color w:val="auto"/>
          <w:spacing w:val="1"/>
          <w:kern w:val="0"/>
          <w:sz w:val="44"/>
          <w:szCs w:val="44"/>
        </w:rPr>
      </w:pPr>
      <w:r>
        <w:rPr>
          <w:rFonts w:eastAsia="方正小标宋简体"/>
          <w:color w:val="auto"/>
          <w:spacing w:val="1"/>
          <w:kern w:val="0"/>
          <w:sz w:val="44"/>
          <w:szCs w:val="44"/>
        </w:rPr>
        <w:t>行政处</w:t>
      </w:r>
      <w:r>
        <w:rPr>
          <w:rFonts w:eastAsia="方正小标宋简体"/>
          <w:color w:val="auto"/>
          <w:kern w:val="0"/>
          <w:sz w:val="44"/>
          <w:szCs w:val="44"/>
        </w:rPr>
        <w:t>罚决</w:t>
      </w:r>
      <w:r>
        <w:rPr>
          <w:rFonts w:eastAsia="方正小标宋简体"/>
          <w:color w:val="auto"/>
          <w:spacing w:val="1"/>
          <w:kern w:val="0"/>
          <w:sz w:val="44"/>
          <w:szCs w:val="44"/>
        </w:rPr>
        <w:t>定书</w:t>
      </w:r>
    </w:p>
    <w:p w14:paraId="229850B1">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center"/>
        <w:textAlignment w:val="auto"/>
        <w:rPr>
          <w:rFonts w:eastAsia="仿宋_GB2312"/>
          <w:color w:val="auto"/>
          <w:spacing w:val="1"/>
          <w:kern w:val="0"/>
          <w:position w:val="-2"/>
          <w:sz w:val="21"/>
          <w:szCs w:val="21"/>
        </w:rPr>
      </w:pPr>
    </w:p>
    <w:bookmarkEnd w:id="1"/>
    <w:p w14:paraId="0F4F6D04">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center"/>
        <w:textAlignment w:val="auto"/>
        <w:rPr>
          <w:rFonts w:ascii="Times New Roman" w:hAnsi="Times New Roman" w:eastAsia="仿宋_GB2312"/>
          <w:color w:val="auto"/>
          <w:kern w:val="0"/>
          <w:position w:val="-2"/>
          <w:sz w:val="32"/>
          <w:szCs w:val="32"/>
        </w:rPr>
      </w:pPr>
      <w:r>
        <w:rPr>
          <w:rFonts w:ascii="Times New Roman" w:hAnsi="Times New Roman" w:eastAsia="仿宋_GB2312"/>
          <w:color w:val="auto"/>
          <w:spacing w:val="1"/>
          <w:kern w:val="0"/>
          <w:position w:val="-2"/>
          <w:sz w:val="32"/>
          <w:szCs w:val="32"/>
        </w:rPr>
        <w:t>津市环罚</w:t>
      </w:r>
      <w:bookmarkStart w:id="2" w:name="PO_7_NianDuBianHao"/>
      <w:r>
        <w:rPr>
          <w:rFonts w:ascii="Times New Roman" w:hAnsi="Times New Roman" w:eastAsia="仿宋_GB2312"/>
          <w:color w:val="auto"/>
          <w:kern w:val="0"/>
          <w:position w:val="-2"/>
          <w:sz w:val="32"/>
          <w:szCs w:val="32"/>
        </w:rPr>
        <w:t>〔</w:t>
      </w:r>
      <w:bookmarkEnd w:id="2"/>
      <w:r>
        <w:rPr>
          <w:rFonts w:hint="eastAsia" w:ascii="Times New Roman" w:hAnsi="Times New Roman" w:eastAsia="仿宋_GB2312"/>
          <w:color w:val="auto"/>
          <w:kern w:val="0"/>
          <w:position w:val="-2"/>
          <w:sz w:val="32"/>
          <w:szCs w:val="32"/>
          <w:lang w:eastAsia="zh-CN"/>
        </w:rPr>
        <w:t>202</w:t>
      </w:r>
      <w:r>
        <w:rPr>
          <w:rFonts w:hint="eastAsia" w:eastAsia="仿宋_GB2312"/>
          <w:color w:val="auto"/>
          <w:kern w:val="0"/>
          <w:position w:val="-2"/>
          <w:sz w:val="32"/>
          <w:szCs w:val="32"/>
          <w:lang w:val="en-US" w:eastAsia="zh-CN"/>
        </w:rPr>
        <w:t>6</w:t>
      </w:r>
      <w:r>
        <w:rPr>
          <w:rFonts w:ascii="Times New Roman" w:hAnsi="Times New Roman" w:eastAsia="仿宋_GB2312"/>
          <w:color w:val="auto"/>
          <w:kern w:val="0"/>
          <w:position w:val="-2"/>
          <w:sz w:val="32"/>
          <w:szCs w:val="32"/>
        </w:rPr>
        <w:t>〕</w:t>
      </w:r>
      <w:r>
        <w:rPr>
          <w:rFonts w:hint="eastAsia" w:eastAsia="仿宋_GB2312"/>
          <w:color w:val="auto"/>
          <w:kern w:val="0"/>
          <w:sz w:val="32"/>
          <w:szCs w:val="32"/>
          <w:lang w:val="en-US" w:eastAsia="zh-CN"/>
        </w:rPr>
        <w:t>1</w:t>
      </w:r>
      <w:r>
        <w:rPr>
          <w:rFonts w:ascii="Times New Roman" w:hAnsi="Times New Roman" w:eastAsia="仿宋_GB2312"/>
          <w:color w:val="auto"/>
          <w:kern w:val="0"/>
          <w:position w:val="-2"/>
          <w:sz w:val="32"/>
          <w:szCs w:val="32"/>
        </w:rPr>
        <w:t>号</w:t>
      </w:r>
    </w:p>
    <w:p w14:paraId="3EE0CF1C">
      <w:pPr>
        <w:keepNext w:val="0"/>
        <w:keepLines w:val="0"/>
        <w:pageBreakBefore w:val="0"/>
        <w:widowControl w:val="0"/>
        <w:tabs>
          <w:tab w:val="left" w:pos="520"/>
          <w:tab w:val="left" w:pos="1880"/>
          <w:tab w:val="left" w:pos="2940"/>
          <w:tab w:val="left" w:pos="5360"/>
          <w:tab w:val="left" w:pos="5980"/>
          <w:tab w:val="left" w:pos="6300"/>
          <w:tab w:val="left" w:pos="6400"/>
          <w:tab w:val="left" w:pos="8940"/>
        </w:tabs>
        <w:kinsoku/>
        <w:wordWrap/>
        <w:overflowPunct/>
        <w:topLinePunct w:val="0"/>
        <w:autoSpaceDE w:val="0"/>
        <w:autoSpaceDN w:val="0"/>
        <w:bidi w:val="0"/>
        <w:adjustRightInd w:val="0"/>
        <w:snapToGrid w:val="0"/>
        <w:spacing w:line="570" w:lineRule="exact"/>
        <w:jc w:val="left"/>
        <w:textAlignment w:val="auto"/>
        <w:rPr>
          <w:rFonts w:hint="eastAsia" w:ascii="Times New Roman" w:hAnsi="Times New Roman" w:eastAsia="仿宋_GB2312"/>
          <w:color w:val="auto"/>
          <w:kern w:val="0"/>
          <w:sz w:val="21"/>
          <w:szCs w:val="21"/>
          <w:lang w:val="en-US" w:eastAsia="zh-CN"/>
        </w:rPr>
      </w:pPr>
    </w:p>
    <w:p w14:paraId="1924BCB8">
      <w:pPr>
        <w:keepNext w:val="0"/>
        <w:keepLines w:val="0"/>
        <w:pageBreakBefore w:val="0"/>
        <w:widowControl w:val="0"/>
        <w:tabs>
          <w:tab w:val="left" w:pos="520"/>
          <w:tab w:val="left" w:pos="1880"/>
          <w:tab w:val="left" w:pos="2940"/>
          <w:tab w:val="left" w:pos="5360"/>
          <w:tab w:val="left" w:pos="5980"/>
          <w:tab w:val="left" w:pos="6300"/>
          <w:tab w:val="left" w:pos="6400"/>
          <w:tab w:val="left" w:pos="8940"/>
        </w:tabs>
        <w:kinsoku/>
        <w:wordWrap/>
        <w:overflowPunct/>
        <w:topLinePunct w:val="0"/>
        <w:autoSpaceDE w:val="0"/>
        <w:autoSpaceDN w:val="0"/>
        <w:bidi w:val="0"/>
        <w:adjustRightInd w:val="0"/>
        <w:snapToGrid w:val="0"/>
        <w:spacing w:line="570" w:lineRule="exact"/>
        <w:jc w:val="left"/>
        <w:textAlignment w:val="auto"/>
        <w:rPr>
          <w:rFonts w:eastAsia="仿宋_GB2312"/>
          <w:color w:val="auto"/>
          <w:kern w:val="0"/>
          <w:sz w:val="32"/>
          <w:szCs w:val="32"/>
        </w:rPr>
      </w:pPr>
      <w:r>
        <w:rPr>
          <w:rFonts w:hint="eastAsia" w:eastAsia="仿宋_GB2312"/>
          <w:color w:val="auto"/>
          <w:kern w:val="0"/>
          <w:sz w:val="32"/>
          <w:szCs w:val="32"/>
          <w:lang w:val="en-US" w:eastAsia="zh-CN"/>
        </w:rPr>
        <w:t>当事人名称</w:t>
      </w:r>
      <w:r>
        <w:rPr>
          <w:rFonts w:eastAsia="仿宋_GB2312"/>
          <w:color w:val="auto"/>
          <w:kern w:val="0"/>
          <w:sz w:val="32"/>
          <w:szCs w:val="32"/>
        </w:rPr>
        <w:t>：</w:t>
      </w:r>
      <w:r>
        <w:rPr>
          <w:rFonts w:hint="eastAsia" w:eastAsia="仿宋_GB2312"/>
          <w:color w:val="auto"/>
          <w:kern w:val="0"/>
          <w:sz w:val="32"/>
          <w:szCs w:val="32"/>
        </w:rPr>
        <w:t>天津市鲁海钢管有限公司</w:t>
      </w:r>
    </w:p>
    <w:p w14:paraId="45841E25">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570" w:lineRule="exact"/>
        <w:jc w:val="left"/>
        <w:textAlignment w:val="auto"/>
        <w:rPr>
          <w:rFonts w:eastAsia="仿宋_GB2312"/>
          <w:color w:val="auto"/>
          <w:kern w:val="0"/>
          <w:sz w:val="32"/>
          <w:szCs w:val="32"/>
        </w:rPr>
      </w:pPr>
      <w:r>
        <w:rPr>
          <w:rFonts w:eastAsia="仿宋_GB2312"/>
          <w:color w:val="auto"/>
          <w:kern w:val="0"/>
          <w:sz w:val="32"/>
          <w:szCs w:val="32"/>
        </w:rPr>
        <w:t>统一社会信用代码：</w:t>
      </w:r>
      <w:r>
        <w:rPr>
          <w:rFonts w:hint="eastAsia" w:eastAsia="仿宋_GB2312"/>
          <w:color w:val="auto"/>
          <w:kern w:val="0"/>
          <w:sz w:val="32"/>
          <w:szCs w:val="32"/>
        </w:rPr>
        <w:t>91120223725729958D</w:t>
      </w:r>
    </w:p>
    <w:p w14:paraId="5EFA0BB8">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570" w:lineRule="exact"/>
        <w:jc w:val="left"/>
        <w:textAlignment w:val="auto"/>
        <w:rPr>
          <w:rFonts w:hint="default" w:eastAsia="仿宋_GB2312"/>
          <w:color w:val="auto"/>
          <w:sz w:val="32"/>
          <w:szCs w:val="32"/>
          <w:lang w:val="en-US" w:eastAsia="zh-CN"/>
        </w:rPr>
      </w:pPr>
      <w:r>
        <w:rPr>
          <w:rFonts w:hint="eastAsia" w:eastAsia="仿宋_GB2312"/>
          <w:color w:val="auto"/>
          <w:kern w:val="0"/>
          <w:sz w:val="32"/>
          <w:szCs w:val="32"/>
          <w:lang w:val="en-US" w:eastAsia="zh-CN"/>
        </w:rPr>
        <w:t>住所</w:t>
      </w:r>
      <w:r>
        <w:rPr>
          <w:rFonts w:eastAsia="仿宋_GB2312"/>
          <w:color w:val="auto"/>
          <w:kern w:val="0"/>
          <w:sz w:val="32"/>
          <w:szCs w:val="32"/>
        </w:rPr>
        <w:t>：</w:t>
      </w:r>
      <w:r>
        <w:rPr>
          <w:rFonts w:hint="eastAsia" w:eastAsia="仿宋_GB2312"/>
          <w:color w:val="auto"/>
          <w:kern w:val="0"/>
          <w:sz w:val="32"/>
          <w:szCs w:val="32"/>
        </w:rPr>
        <w:t>天津市静海区大邱庄镇大屯村交通队对面</w:t>
      </w:r>
    </w:p>
    <w:p w14:paraId="3B38E9BE">
      <w:pPr>
        <w:keepNext w:val="0"/>
        <w:keepLines w:val="0"/>
        <w:pageBreakBefore w:val="0"/>
        <w:widowControl w:val="0"/>
        <w:tabs>
          <w:tab w:val="left" w:pos="8940"/>
        </w:tabs>
        <w:kinsoku/>
        <w:wordWrap/>
        <w:overflowPunct/>
        <w:topLinePunct w:val="0"/>
        <w:autoSpaceDE w:val="0"/>
        <w:autoSpaceDN w:val="0"/>
        <w:bidi w:val="0"/>
        <w:adjustRightInd w:val="0"/>
        <w:snapToGrid w:val="0"/>
        <w:spacing w:line="570" w:lineRule="exact"/>
        <w:textAlignment w:val="auto"/>
        <w:rPr>
          <w:rFonts w:hint="eastAsia" w:ascii="Times New Roman" w:hAnsi="Times New Roman" w:eastAsia="仿宋_GB2312"/>
          <w:color w:val="auto"/>
          <w:kern w:val="0"/>
          <w:sz w:val="32"/>
          <w:szCs w:val="32"/>
          <w:lang w:val="en-US" w:eastAsia="zh-CN"/>
        </w:rPr>
      </w:pPr>
      <w:r>
        <w:rPr>
          <w:rFonts w:eastAsia="仿宋_GB2312"/>
          <w:color w:val="auto"/>
          <w:kern w:val="0"/>
          <w:sz w:val="32"/>
          <w:szCs w:val="32"/>
        </w:rPr>
        <w:t>法定代表人：</w:t>
      </w:r>
      <w:r>
        <w:rPr>
          <w:rFonts w:hint="eastAsia" w:eastAsia="仿宋_GB2312"/>
          <w:color w:val="auto"/>
          <w:kern w:val="0"/>
          <w:sz w:val="32"/>
          <w:szCs w:val="32"/>
          <w:lang w:eastAsia="zh-CN"/>
        </w:rPr>
        <w:t>杨绪文</w:t>
      </w:r>
    </w:p>
    <w:p w14:paraId="5522C93F">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570" w:lineRule="exact"/>
        <w:ind w:firstLine="640" w:firstLineChars="200"/>
        <w:jc w:val="both"/>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你单位环境违法</w:t>
      </w:r>
      <w:r>
        <w:rPr>
          <w:rFonts w:ascii="Times New Roman" w:hAnsi="Times New Roman" w:eastAsia="仿宋_GB2312"/>
          <w:color w:val="auto"/>
          <w:kern w:val="0"/>
          <w:position w:val="-2"/>
          <w:sz w:val="32"/>
          <w:szCs w:val="32"/>
        </w:rPr>
        <w:t>一案，我局经调查，现已审查终结。</w:t>
      </w:r>
    </w:p>
    <w:p w14:paraId="71C7252C">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570" w:lineRule="exact"/>
        <w:ind w:firstLine="640" w:firstLineChars="200"/>
        <w:jc w:val="both"/>
        <w:textAlignment w:val="auto"/>
        <w:rPr>
          <w:rFonts w:ascii="Times New Roman" w:hAnsi="Times New Roman" w:eastAsia="黑体"/>
          <w:color w:val="auto"/>
          <w:kern w:val="0"/>
          <w:sz w:val="32"/>
          <w:szCs w:val="32"/>
        </w:rPr>
      </w:pPr>
      <w:r>
        <w:rPr>
          <w:rFonts w:ascii="Times New Roman" w:hAnsi="Times New Roman" w:eastAsia="黑体"/>
          <w:color w:val="auto"/>
          <w:kern w:val="0"/>
          <w:sz w:val="32"/>
          <w:szCs w:val="32"/>
        </w:rPr>
        <w:t>一、调查情况及发现的环境违法事实、证据和陈述申辩（听证）及采纳情况</w:t>
      </w:r>
    </w:p>
    <w:p w14:paraId="15EEFB30">
      <w:pPr>
        <w:keepNext w:val="0"/>
        <w:keepLines w:val="0"/>
        <w:pageBreakBefore w:val="0"/>
        <w:widowControl w:val="0"/>
        <w:tabs>
          <w:tab w:val="left" w:pos="8940"/>
        </w:tabs>
        <w:kinsoku/>
        <w:wordWrap/>
        <w:overflowPunct/>
        <w:topLinePunct w:val="0"/>
        <w:autoSpaceDE w:val="0"/>
        <w:autoSpaceDN w:val="0"/>
        <w:bidi w:val="0"/>
        <w:adjustRightInd w:val="0"/>
        <w:snapToGrid w:val="0"/>
        <w:spacing w:line="570" w:lineRule="exact"/>
        <w:ind w:firstLine="640" w:firstLineChars="200"/>
        <w:jc w:val="both"/>
        <w:textAlignment w:val="auto"/>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sz w:val="32"/>
          <w:szCs w:val="32"/>
          <w:lang w:val="en-US" w:eastAsia="zh-CN"/>
        </w:rPr>
        <w:t>根据</w:t>
      </w:r>
      <w:r>
        <w:rPr>
          <w:rFonts w:hint="eastAsia" w:ascii="Times New Roman" w:hAnsi="Times New Roman" w:eastAsia="仿宋_GB2312"/>
          <w:color w:val="auto"/>
          <w:kern w:val="0"/>
          <w:sz w:val="32"/>
          <w:szCs w:val="32"/>
          <w:lang w:val="en-US" w:eastAsia="zh-CN"/>
        </w:rPr>
        <w:t>静海区生态环境主管部门提供线索，我局于2025年10月15日对你单位进行了检查。经调查，发现你单位实施了以下环境违法行为：</w:t>
      </w:r>
    </w:p>
    <w:p w14:paraId="3B82560C">
      <w:pPr>
        <w:keepNext w:val="0"/>
        <w:keepLines w:val="0"/>
        <w:pageBreakBefore w:val="0"/>
        <w:widowControl w:val="0"/>
        <w:tabs>
          <w:tab w:val="left" w:pos="8940"/>
        </w:tabs>
        <w:kinsoku/>
        <w:wordWrap/>
        <w:overflowPunct/>
        <w:topLinePunct w:val="0"/>
        <w:autoSpaceDE w:val="0"/>
        <w:autoSpaceDN w:val="0"/>
        <w:bidi w:val="0"/>
        <w:adjustRightInd w:val="0"/>
        <w:snapToGrid w:val="0"/>
        <w:spacing w:line="570" w:lineRule="exact"/>
        <w:ind w:firstLine="640" w:firstLineChars="200"/>
        <w:jc w:val="both"/>
        <w:textAlignment w:val="auto"/>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你单位于2017年9月7日与丹东新力探伤机厂签订《产品销售合同》（合同编号：20170823-23），开始建设200KV螺旋管X射线数字成像检测系统，同步建设探伤房并于2021年投入使用，截至检查当日你单位尚未取得辐射安全许可证。依据环境保护部、国家卫生和计划生育委员会关于发布《射线装置分类》的公告（公告2017年第66号），你单位使用的X射线数字成像检测系统属于Ⅱ类射线装置（固定式X射线探伤系统）。经调查，你单位使用上述射线装置无违法所得。</w:t>
      </w:r>
    </w:p>
    <w:p w14:paraId="7F802BDC">
      <w:pPr>
        <w:keepNext w:val="0"/>
        <w:keepLines w:val="0"/>
        <w:pageBreakBefore w:val="0"/>
        <w:widowControl w:val="0"/>
        <w:tabs>
          <w:tab w:val="left" w:pos="8940"/>
        </w:tabs>
        <w:kinsoku/>
        <w:wordWrap/>
        <w:overflowPunct/>
        <w:topLinePunct w:val="0"/>
        <w:autoSpaceDE w:val="0"/>
        <w:autoSpaceDN w:val="0"/>
        <w:bidi w:val="0"/>
        <w:adjustRightInd w:val="0"/>
        <w:snapToGrid w:val="0"/>
        <w:spacing w:line="570" w:lineRule="exact"/>
        <w:ind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kern w:val="0"/>
          <w:sz w:val="32"/>
          <w:szCs w:val="32"/>
          <w:lang w:val="en-US" w:eastAsia="zh-CN"/>
        </w:rPr>
        <w:t>以上事实，有</w:t>
      </w:r>
      <w:bookmarkStart w:id="3" w:name="PO_4_ShiShiZhengJu"/>
      <w:r>
        <w:rPr>
          <w:rFonts w:hint="eastAsia" w:ascii="Times New Roman" w:hAnsi="Times New Roman" w:eastAsia="仿宋_GB2312"/>
          <w:color w:val="auto"/>
          <w:kern w:val="0"/>
          <w:sz w:val="32"/>
          <w:szCs w:val="32"/>
          <w:lang w:val="en-US" w:eastAsia="zh-CN"/>
        </w:rPr>
        <w:t>《天津市生态环境局现场检查（勘察）笔录》《天津市生态环境局调查询问笔录》、关于发布《射线装置分类》的公告（公告2017年第66号）；你单位提供的《天津市鲁海钢管有限公司螺旋缝埋弧焊钢管生产项目现状环境影响评估报告》及环保备案意见（津静环备函〔2016〕44号）、《产品销售合同》（合同编号：20170823-23）、《增值税专用发票》《产品合格证书》《X射线数字成像检测系统使用记录》；现场拍摄的视频以及营业执照复印件</w:t>
      </w:r>
      <w:bookmarkEnd w:id="3"/>
      <w:r>
        <w:rPr>
          <w:rFonts w:hint="eastAsia" w:ascii="Times New Roman" w:hAnsi="Times New Roman" w:eastAsia="仿宋_GB2312"/>
          <w:color w:val="auto"/>
          <w:kern w:val="0"/>
          <w:sz w:val="32"/>
          <w:szCs w:val="32"/>
          <w:lang w:val="en-US" w:eastAsia="zh-CN"/>
        </w:rPr>
        <w:t>等证据为凭。</w:t>
      </w:r>
    </w:p>
    <w:p w14:paraId="4D5EBB13">
      <w:pPr>
        <w:keepNext w:val="0"/>
        <w:keepLines w:val="0"/>
        <w:pageBreakBefore w:val="0"/>
        <w:widowControl w:val="0"/>
        <w:tabs>
          <w:tab w:val="left" w:pos="8940"/>
        </w:tabs>
        <w:kinsoku/>
        <w:wordWrap/>
        <w:overflowPunct/>
        <w:topLinePunct w:val="0"/>
        <w:autoSpaceDE w:val="0"/>
        <w:autoSpaceDN w:val="0"/>
        <w:bidi w:val="0"/>
        <w:adjustRightInd w:val="0"/>
        <w:snapToGrid w:val="0"/>
        <w:spacing w:line="570" w:lineRule="exact"/>
        <w:ind w:firstLine="640" w:firstLineChars="200"/>
        <w:jc w:val="both"/>
        <w:textAlignment w:val="auto"/>
        <w:rPr>
          <w:rFonts w:hint="eastAsia" w:ascii="Times New Roman" w:hAnsi="Times New Roman" w:eastAsia="仿宋_GB2312"/>
          <w:color w:val="auto"/>
          <w:kern w:val="0"/>
          <w:sz w:val="32"/>
          <w:szCs w:val="32"/>
          <w:lang w:eastAsia="zh-CN"/>
        </w:rPr>
      </w:pPr>
      <w:r>
        <w:rPr>
          <w:rFonts w:ascii="Times New Roman" w:hAnsi="Times New Roman" w:eastAsia="仿宋_GB2312"/>
          <w:color w:val="auto"/>
          <w:sz w:val="32"/>
          <w:szCs w:val="32"/>
        </w:rPr>
        <w:t>你单位上述行为违反了</w:t>
      </w:r>
      <w:bookmarkStart w:id="4" w:name="_Hlk180092769"/>
      <w:r>
        <w:rPr>
          <w:rFonts w:hint="eastAsia" w:ascii="Times New Roman" w:hAnsi="Times New Roman" w:eastAsia="仿宋_GB2312"/>
          <w:color w:val="auto"/>
          <w:sz w:val="32"/>
          <w:szCs w:val="32"/>
          <w:lang w:val="en-US" w:eastAsia="zh-CN"/>
        </w:rPr>
        <w:t>《放射性同位素与射线装置安全和防护条例》</w:t>
      </w:r>
      <w:bookmarkEnd w:id="4"/>
      <w:r>
        <w:rPr>
          <w:rFonts w:hint="eastAsia" w:ascii="Times New Roman" w:hAnsi="Times New Roman" w:eastAsia="仿宋_GB2312"/>
          <w:color w:val="auto"/>
          <w:sz w:val="32"/>
          <w:szCs w:val="32"/>
          <w:lang w:val="en-US" w:eastAsia="zh-CN"/>
        </w:rPr>
        <w:t>第十五条第一款“禁止无许可证或者不按照许可证规定的种类和范围从事放射性同位素和射线装置的生产、销售、使用活动”的规定</w:t>
      </w:r>
      <w:r>
        <w:rPr>
          <w:rFonts w:ascii="Times New Roman" w:hAnsi="Times New Roman" w:eastAsia="仿宋_GB2312"/>
          <w:color w:val="auto"/>
          <w:kern w:val="0"/>
          <w:sz w:val="32"/>
          <w:szCs w:val="32"/>
        </w:rPr>
        <w:t>，依法应当予以处罚</w:t>
      </w:r>
      <w:r>
        <w:rPr>
          <w:rFonts w:hint="eastAsia" w:ascii="Times New Roman" w:hAnsi="Times New Roman" w:eastAsia="仿宋_GB2312"/>
          <w:color w:val="auto"/>
          <w:kern w:val="0"/>
          <w:sz w:val="32"/>
          <w:szCs w:val="32"/>
          <w:lang w:eastAsia="zh-CN"/>
        </w:rPr>
        <w:t>。</w:t>
      </w:r>
    </w:p>
    <w:p w14:paraId="6889E576">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570" w:lineRule="exact"/>
        <w:ind w:firstLine="640" w:firstLineChars="200"/>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我局于</w:t>
      </w:r>
      <w:r>
        <w:rPr>
          <w:rFonts w:hint="eastAsia" w:ascii="Times New Roman" w:hAnsi="Times New Roman" w:eastAsia="仿宋_GB2312"/>
          <w:color w:val="auto"/>
          <w:kern w:val="0"/>
          <w:sz w:val="32"/>
          <w:szCs w:val="32"/>
          <w:lang w:eastAsia="zh-CN"/>
        </w:rPr>
        <w:t>202</w:t>
      </w:r>
      <w:r>
        <w:rPr>
          <w:rFonts w:hint="eastAsia" w:ascii="Times New Roman" w:hAnsi="Times New Roman" w:eastAsia="仿宋_GB2312"/>
          <w:color w:val="auto"/>
          <w:kern w:val="0"/>
          <w:sz w:val="32"/>
          <w:szCs w:val="32"/>
          <w:lang w:val="en-US" w:eastAsia="zh-CN"/>
        </w:rPr>
        <w:t>5</w:t>
      </w:r>
      <w:r>
        <w:rPr>
          <w:rFonts w:ascii="Times New Roman" w:hAnsi="Times New Roman" w:eastAsia="仿宋_GB2312"/>
          <w:color w:val="auto"/>
          <w:kern w:val="0"/>
          <w:sz w:val="32"/>
          <w:szCs w:val="32"/>
        </w:rPr>
        <w:t>年</w:t>
      </w:r>
      <w:r>
        <w:rPr>
          <w:rFonts w:hint="eastAsia" w:eastAsia="仿宋_GB2312"/>
          <w:color w:val="auto"/>
          <w:kern w:val="0"/>
          <w:sz w:val="32"/>
          <w:szCs w:val="32"/>
          <w:lang w:val="en-US" w:eastAsia="zh-CN"/>
        </w:rPr>
        <w:t>12</w:t>
      </w:r>
      <w:r>
        <w:rPr>
          <w:rFonts w:ascii="Times New Roman" w:hAnsi="Times New Roman" w:eastAsia="仿宋_GB2312"/>
          <w:color w:val="auto"/>
          <w:kern w:val="0"/>
          <w:sz w:val="32"/>
          <w:szCs w:val="32"/>
        </w:rPr>
        <w:t>月</w:t>
      </w:r>
      <w:r>
        <w:rPr>
          <w:rFonts w:hint="eastAsia" w:eastAsia="仿宋_GB2312"/>
          <w:color w:val="auto"/>
          <w:kern w:val="0"/>
          <w:sz w:val="32"/>
          <w:szCs w:val="32"/>
          <w:lang w:val="en-US" w:eastAsia="zh-CN"/>
        </w:rPr>
        <w:t>8</w:t>
      </w:r>
      <w:r>
        <w:rPr>
          <w:rFonts w:ascii="Times New Roman" w:hAnsi="Times New Roman" w:eastAsia="仿宋_GB2312"/>
          <w:color w:val="auto"/>
          <w:kern w:val="0"/>
          <w:sz w:val="32"/>
          <w:szCs w:val="32"/>
        </w:rPr>
        <w:t>日</w:t>
      </w:r>
      <w:r>
        <w:rPr>
          <w:rFonts w:hint="eastAsia" w:ascii="Times New Roman" w:hAnsi="Times New Roman" w:eastAsia="仿宋_GB2312"/>
          <w:color w:val="auto"/>
          <w:kern w:val="0"/>
          <w:sz w:val="32"/>
          <w:szCs w:val="32"/>
          <w:lang w:val="en-US" w:eastAsia="zh-CN"/>
        </w:rPr>
        <w:t>作出</w:t>
      </w:r>
      <w:r>
        <w:rPr>
          <w:rFonts w:ascii="Times New Roman" w:hAnsi="Times New Roman" w:eastAsia="仿宋_GB2312"/>
          <w:color w:val="auto"/>
          <w:kern w:val="0"/>
          <w:sz w:val="32"/>
          <w:szCs w:val="32"/>
        </w:rPr>
        <w:t>《天津市生态环境局行政</w:t>
      </w:r>
      <w:r>
        <w:rPr>
          <w:rFonts w:hint="eastAsia" w:ascii="Times New Roman" w:hAnsi="Times New Roman" w:eastAsia="仿宋_GB2312"/>
          <w:color w:val="auto"/>
          <w:kern w:val="0"/>
          <w:sz w:val="32"/>
          <w:szCs w:val="32"/>
        </w:rPr>
        <w:t>处罚事先</w:t>
      </w:r>
      <w:r>
        <w:rPr>
          <w:rFonts w:ascii="Times New Roman" w:hAnsi="Times New Roman" w:eastAsia="仿宋_GB2312"/>
          <w:color w:val="auto"/>
          <w:kern w:val="0"/>
          <w:sz w:val="32"/>
          <w:szCs w:val="32"/>
        </w:rPr>
        <w:t>告知书》（津市环</w:t>
      </w:r>
      <w:r>
        <w:rPr>
          <w:rFonts w:hint="eastAsia" w:ascii="Times New Roman" w:hAnsi="Times New Roman" w:eastAsia="仿宋_GB2312"/>
          <w:color w:val="auto"/>
          <w:kern w:val="0"/>
          <w:sz w:val="32"/>
          <w:szCs w:val="32"/>
        </w:rPr>
        <w:t>事</w:t>
      </w:r>
      <w:r>
        <w:rPr>
          <w:rFonts w:ascii="Times New Roman" w:hAnsi="Times New Roman" w:eastAsia="仿宋_GB2312"/>
          <w:color w:val="auto"/>
          <w:kern w:val="0"/>
          <w:sz w:val="32"/>
          <w:szCs w:val="32"/>
        </w:rPr>
        <w:t>告〔</w:t>
      </w:r>
      <w:r>
        <w:rPr>
          <w:rFonts w:hint="eastAsia" w:ascii="Times New Roman" w:hAnsi="Times New Roman" w:eastAsia="仿宋_GB2312"/>
          <w:color w:val="auto"/>
          <w:kern w:val="0"/>
          <w:sz w:val="32"/>
          <w:szCs w:val="32"/>
          <w:lang w:eastAsia="zh-CN"/>
        </w:rPr>
        <w:t>202</w:t>
      </w:r>
      <w:r>
        <w:rPr>
          <w:rFonts w:hint="eastAsia" w:ascii="Times New Roman" w:hAnsi="Times New Roman" w:eastAsia="仿宋_GB2312"/>
          <w:color w:val="auto"/>
          <w:kern w:val="0"/>
          <w:sz w:val="32"/>
          <w:szCs w:val="32"/>
          <w:lang w:val="en-US" w:eastAsia="zh-CN"/>
        </w:rPr>
        <w:t>5</w:t>
      </w:r>
      <w:r>
        <w:rPr>
          <w:rFonts w:ascii="Times New Roman" w:hAnsi="Times New Roman" w:eastAsia="仿宋_GB2312"/>
          <w:color w:val="auto"/>
          <w:kern w:val="0"/>
          <w:sz w:val="32"/>
          <w:szCs w:val="32"/>
        </w:rPr>
        <w:t>〕</w:t>
      </w:r>
      <w:r>
        <w:rPr>
          <w:rFonts w:hint="eastAsia" w:eastAsia="仿宋_GB2312"/>
          <w:color w:val="auto"/>
          <w:kern w:val="0"/>
          <w:sz w:val="32"/>
          <w:szCs w:val="32"/>
          <w:lang w:val="en-US" w:eastAsia="zh-CN"/>
        </w:rPr>
        <w:t>26</w:t>
      </w:r>
      <w:r>
        <w:rPr>
          <w:rFonts w:ascii="Times New Roman" w:hAnsi="Times New Roman" w:eastAsia="仿宋_GB2312"/>
          <w:color w:val="auto"/>
          <w:kern w:val="0"/>
          <w:sz w:val="32"/>
          <w:szCs w:val="32"/>
        </w:rPr>
        <w:t>号）告知你单位违法事实、处罚依据和拟作出的处罚决定，并明确告知你单位</w:t>
      </w:r>
      <w:r>
        <w:rPr>
          <w:rFonts w:hint="eastAsia" w:ascii="Times New Roman" w:hAnsi="Times New Roman" w:eastAsia="仿宋_GB2312"/>
          <w:color w:val="auto"/>
          <w:kern w:val="0"/>
          <w:sz w:val="32"/>
          <w:szCs w:val="32"/>
          <w:lang w:val="en-US" w:eastAsia="zh-CN"/>
        </w:rPr>
        <w:t>有权利提出</w:t>
      </w:r>
      <w:r>
        <w:rPr>
          <w:rFonts w:ascii="Times New Roman" w:hAnsi="Times New Roman" w:eastAsia="仿宋_GB2312"/>
          <w:color w:val="auto"/>
          <w:kern w:val="0"/>
          <w:sz w:val="32"/>
          <w:szCs w:val="32"/>
        </w:rPr>
        <w:t>陈述</w:t>
      </w:r>
      <w:r>
        <w:rPr>
          <w:rFonts w:hint="eastAsia" w:ascii="Times New Roman" w:hAnsi="Times New Roman" w:eastAsia="仿宋_GB2312"/>
          <w:color w:val="auto"/>
          <w:kern w:val="0"/>
          <w:sz w:val="32"/>
          <w:szCs w:val="32"/>
        </w:rPr>
        <w:t>、申辩</w:t>
      </w:r>
      <w:r>
        <w:rPr>
          <w:rFonts w:hint="eastAsia" w:ascii="Times New Roman" w:hAnsi="Times New Roman" w:eastAsia="仿宋_GB2312"/>
          <w:color w:val="auto"/>
          <w:kern w:val="0"/>
          <w:sz w:val="32"/>
          <w:szCs w:val="32"/>
          <w:lang w:val="en-US" w:eastAsia="zh-CN"/>
        </w:rPr>
        <w:t>意见</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我局于</w:t>
      </w:r>
      <w:r>
        <w:rPr>
          <w:rFonts w:hint="eastAsia" w:ascii="Times New Roman" w:hAnsi="Times New Roman" w:eastAsia="仿宋_GB2312"/>
          <w:color w:val="auto"/>
          <w:kern w:val="0"/>
          <w:sz w:val="32"/>
          <w:szCs w:val="32"/>
          <w:lang w:eastAsia="zh-CN"/>
        </w:rPr>
        <w:t>202</w:t>
      </w:r>
      <w:r>
        <w:rPr>
          <w:rFonts w:hint="eastAsia" w:ascii="Times New Roman" w:hAnsi="Times New Roman" w:eastAsia="仿宋_GB2312"/>
          <w:color w:val="auto"/>
          <w:kern w:val="0"/>
          <w:sz w:val="32"/>
          <w:szCs w:val="32"/>
          <w:lang w:val="en-US" w:eastAsia="zh-CN"/>
        </w:rPr>
        <w:t>5</w:t>
      </w:r>
      <w:r>
        <w:rPr>
          <w:rFonts w:hint="eastAsia" w:ascii="Times New Roman" w:hAnsi="Times New Roman" w:eastAsia="仿宋_GB2312"/>
          <w:color w:val="auto"/>
          <w:kern w:val="0"/>
          <w:sz w:val="32"/>
          <w:szCs w:val="32"/>
        </w:rPr>
        <w:t>年</w:t>
      </w:r>
      <w:r>
        <w:rPr>
          <w:rFonts w:hint="eastAsia" w:eastAsia="仿宋_GB2312"/>
          <w:color w:val="auto"/>
          <w:kern w:val="0"/>
          <w:sz w:val="32"/>
          <w:szCs w:val="32"/>
          <w:lang w:val="en-US" w:eastAsia="zh-CN"/>
        </w:rPr>
        <w:t>12</w:t>
      </w:r>
      <w:r>
        <w:rPr>
          <w:rFonts w:hint="eastAsia" w:ascii="Times New Roman" w:hAnsi="Times New Roman" w:eastAsia="仿宋_GB2312"/>
          <w:color w:val="auto"/>
          <w:kern w:val="0"/>
          <w:sz w:val="32"/>
          <w:szCs w:val="32"/>
        </w:rPr>
        <w:t>月</w:t>
      </w:r>
      <w:r>
        <w:rPr>
          <w:rFonts w:hint="eastAsia" w:eastAsia="仿宋_GB2312"/>
          <w:color w:val="auto"/>
          <w:kern w:val="0"/>
          <w:sz w:val="32"/>
          <w:szCs w:val="32"/>
          <w:lang w:val="en-US" w:eastAsia="zh-CN"/>
        </w:rPr>
        <w:t>11</w:t>
      </w:r>
      <w:r>
        <w:rPr>
          <w:rFonts w:hint="eastAsia" w:ascii="Times New Roman" w:hAnsi="Times New Roman" w:eastAsia="仿宋_GB2312"/>
          <w:color w:val="auto"/>
          <w:kern w:val="0"/>
          <w:sz w:val="32"/>
          <w:szCs w:val="32"/>
        </w:rPr>
        <w:t>日向你单位</w:t>
      </w:r>
      <w:r>
        <w:rPr>
          <w:rFonts w:hint="eastAsia" w:ascii="Times New Roman" w:hAnsi="Times New Roman" w:eastAsia="仿宋_GB2312"/>
          <w:color w:val="auto"/>
          <w:kern w:val="0"/>
          <w:sz w:val="32"/>
          <w:szCs w:val="32"/>
          <w:lang w:eastAsia="zh-CN"/>
        </w:rPr>
        <w:t>直接</w:t>
      </w:r>
      <w:r>
        <w:rPr>
          <w:rFonts w:hint="eastAsia" w:ascii="Times New Roman" w:hAnsi="Times New Roman" w:eastAsia="仿宋_GB2312"/>
          <w:color w:val="auto"/>
          <w:kern w:val="0"/>
          <w:sz w:val="32"/>
          <w:szCs w:val="32"/>
        </w:rPr>
        <w:t>送达上述文件，你单位于当日签收。你单位逾期未向我局提出陈述</w:t>
      </w: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olor w:val="auto"/>
          <w:kern w:val="0"/>
          <w:sz w:val="32"/>
          <w:szCs w:val="32"/>
        </w:rPr>
        <w:t>申辩意见。</w:t>
      </w:r>
    </w:p>
    <w:p w14:paraId="1BA2727C">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70" w:lineRule="exact"/>
        <w:ind w:firstLine="640" w:firstLineChars="200"/>
        <w:jc w:val="left"/>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以上事实，有《天津市生态环境局行政处罚</w:t>
      </w:r>
      <w:r>
        <w:rPr>
          <w:rFonts w:hint="eastAsia" w:ascii="Times New Roman" w:hAnsi="Times New Roman" w:eastAsia="仿宋_GB2312"/>
          <w:color w:val="auto"/>
          <w:kern w:val="0"/>
          <w:sz w:val="32"/>
          <w:szCs w:val="32"/>
        </w:rPr>
        <w:t>事先</w:t>
      </w:r>
      <w:r>
        <w:rPr>
          <w:rFonts w:ascii="Times New Roman" w:hAnsi="Times New Roman" w:eastAsia="仿宋_GB2312"/>
          <w:color w:val="auto"/>
          <w:kern w:val="0"/>
          <w:sz w:val="32"/>
          <w:szCs w:val="32"/>
        </w:rPr>
        <w:t>告知书》（津市环</w:t>
      </w:r>
      <w:r>
        <w:rPr>
          <w:rFonts w:hint="eastAsia" w:ascii="Times New Roman" w:hAnsi="Times New Roman" w:eastAsia="仿宋_GB2312"/>
          <w:color w:val="auto"/>
          <w:kern w:val="0"/>
          <w:sz w:val="32"/>
          <w:szCs w:val="32"/>
        </w:rPr>
        <w:t>事</w:t>
      </w:r>
      <w:r>
        <w:rPr>
          <w:rFonts w:ascii="Times New Roman" w:hAnsi="Times New Roman" w:eastAsia="仿宋_GB2312"/>
          <w:color w:val="auto"/>
          <w:kern w:val="0"/>
          <w:sz w:val="32"/>
          <w:szCs w:val="32"/>
        </w:rPr>
        <w:t>告〔</w:t>
      </w:r>
      <w:r>
        <w:rPr>
          <w:rFonts w:hint="eastAsia" w:ascii="Times New Roman" w:hAnsi="Times New Roman" w:eastAsia="仿宋_GB2312"/>
          <w:color w:val="auto"/>
          <w:kern w:val="0"/>
          <w:sz w:val="32"/>
          <w:szCs w:val="32"/>
          <w:lang w:eastAsia="zh-CN"/>
        </w:rPr>
        <w:t>202</w:t>
      </w:r>
      <w:r>
        <w:rPr>
          <w:rFonts w:hint="eastAsia" w:ascii="Times New Roman" w:hAnsi="Times New Roman" w:eastAsia="仿宋_GB2312"/>
          <w:color w:val="auto"/>
          <w:kern w:val="0"/>
          <w:sz w:val="32"/>
          <w:szCs w:val="32"/>
          <w:lang w:val="en-US" w:eastAsia="zh-CN"/>
        </w:rPr>
        <w:t>5</w:t>
      </w:r>
      <w:r>
        <w:rPr>
          <w:rFonts w:ascii="Times New Roman" w:hAnsi="Times New Roman" w:eastAsia="仿宋_GB2312"/>
          <w:color w:val="auto"/>
          <w:kern w:val="0"/>
          <w:sz w:val="32"/>
          <w:szCs w:val="32"/>
        </w:rPr>
        <w:t>〕</w:t>
      </w:r>
      <w:r>
        <w:rPr>
          <w:rFonts w:hint="eastAsia" w:eastAsia="仿宋_GB2312"/>
          <w:color w:val="auto"/>
          <w:kern w:val="0"/>
          <w:sz w:val="32"/>
          <w:szCs w:val="32"/>
          <w:lang w:val="en-US" w:eastAsia="zh-CN"/>
        </w:rPr>
        <w:t>26</w:t>
      </w:r>
      <w:r>
        <w:rPr>
          <w:rFonts w:ascii="Times New Roman" w:hAnsi="Times New Roman" w:eastAsia="仿宋_GB2312"/>
          <w:color w:val="auto"/>
          <w:kern w:val="0"/>
          <w:sz w:val="32"/>
          <w:szCs w:val="32"/>
        </w:rPr>
        <w:t>号）</w:t>
      </w:r>
      <w:r>
        <w:rPr>
          <w:rFonts w:hint="eastAsia" w:ascii="Times New Roman" w:hAnsi="Times New Roman" w:eastAsia="仿宋_GB2312"/>
          <w:color w:val="auto"/>
          <w:kern w:val="0"/>
          <w:sz w:val="32"/>
          <w:szCs w:val="32"/>
        </w:rPr>
        <w:t>及《</w:t>
      </w:r>
      <w:r>
        <w:rPr>
          <w:rFonts w:ascii="Times New Roman" w:hAnsi="Times New Roman" w:eastAsia="仿宋_GB2312"/>
          <w:color w:val="auto"/>
          <w:kern w:val="0"/>
          <w:sz w:val="32"/>
          <w:szCs w:val="32"/>
        </w:rPr>
        <w:t>天津市生态环境局</w:t>
      </w:r>
      <w:r>
        <w:rPr>
          <w:rFonts w:hint="eastAsia" w:ascii="Times New Roman" w:hAnsi="Times New Roman" w:eastAsia="仿宋_GB2312"/>
          <w:color w:val="auto"/>
          <w:kern w:val="0"/>
          <w:sz w:val="32"/>
          <w:szCs w:val="32"/>
        </w:rPr>
        <w:t>送达回证》</w:t>
      </w:r>
      <w:r>
        <w:rPr>
          <w:rFonts w:ascii="Times New Roman" w:hAnsi="Times New Roman" w:eastAsia="仿宋_GB2312"/>
          <w:color w:val="auto"/>
          <w:kern w:val="0"/>
          <w:sz w:val="32"/>
          <w:szCs w:val="32"/>
        </w:rPr>
        <w:t>等证据为凭。</w:t>
      </w:r>
    </w:p>
    <w:p w14:paraId="0CDF5516">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70" w:lineRule="exact"/>
        <w:ind w:firstLine="640" w:firstLineChars="200"/>
        <w:jc w:val="both"/>
        <w:textAlignment w:val="auto"/>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lang w:val="en-US" w:eastAsia="zh-CN"/>
        </w:rPr>
        <w:t>经集体审议，本案违法事实清楚、执法程序合法、法律适用准确、自由裁量结论合理。</w:t>
      </w:r>
    </w:p>
    <w:p w14:paraId="7938EC30">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70" w:lineRule="exact"/>
        <w:ind w:firstLine="640" w:firstLineChars="200"/>
        <w:jc w:val="both"/>
        <w:textAlignment w:val="auto"/>
        <w:rPr>
          <w:rFonts w:ascii="Times New Roman" w:hAnsi="Times New Roman" w:eastAsia="黑体"/>
          <w:color w:val="auto"/>
          <w:kern w:val="0"/>
          <w:sz w:val="32"/>
          <w:szCs w:val="32"/>
        </w:rPr>
      </w:pPr>
      <w:r>
        <w:rPr>
          <w:rFonts w:ascii="Times New Roman" w:hAnsi="Times New Roman" w:eastAsia="黑体"/>
          <w:color w:val="auto"/>
          <w:kern w:val="0"/>
          <w:sz w:val="32"/>
          <w:szCs w:val="32"/>
        </w:rPr>
        <w:t>二、</w:t>
      </w:r>
      <w:r>
        <w:rPr>
          <w:rFonts w:hint="eastAsia" w:ascii="Times New Roman" w:hAnsi="Times New Roman" w:eastAsia="黑体"/>
          <w:color w:val="auto"/>
          <w:kern w:val="0"/>
          <w:sz w:val="32"/>
          <w:szCs w:val="32"/>
        </w:rPr>
        <w:t>责令改正和行政处罚的依据、种类</w:t>
      </w:r>
    </w:p>
    <w:p w14:paraId="2E0363C3">
      <w:pPr>
        <w:keepNext w:val="0"/>
        <w:keepLines w:val="0"/>
        <w:pageBreakBefore w:val="0"/>
        <w:widowControl w:val="0"/>
        <w:tabs>
          <w:tab w:val="left" w:pos="8940"/>
        </w:tabs>
        <w:kinsoku/>
        <w:wordWrap/>
        <w:overflowPunct/>
        <w:topLinePunct w:val="0"/>
        <w:autoSpaceDE w:val="0"/>
        <w:autoSpaceDN w:val="0"/>
        <w:bidi w:val="0"/>
        <w:adjustRightInd w:val="0"/>
        <w:snapToGrid w:val="0"/>
        <w:spacing w:line="570" w:lineRule="exact"/>
        <w:ind w:firstLine="640"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依据《放射性同位素与射线装置安全和防护条例》第五十二条第一项“违反本条例规定，生产、销售、使用放射性同位素和射线装置的单位有下列行为之一的，由县级以上人民政府生态环境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一）无许可证从事放射性同位素和射线装置生产、销售、使用活动的”规定，参考《天津市生态环境行政处罚裁量基准》附件《常用生态环境违法行为行政处罚裁量基准》序号45的规定，我局</w:t>
      </w:r>
      <w:r>
        <w:rPr>
          <w:rFonts w:hint="eastAsia" w:eastAsia="仿宋_GB2312"/>
          <w:color w:val="auto"/>
          <w:sz w:val="32"/>
          <w:szCs w:val="32"/>
          <w:lang w:val="en-US" w:eastAsia="zh-CN"/>
        </w:rPr>
        <w:t>：</w:t>
      </w:r>
    </w:p>
    <w:p w14:paraId="4CE7AEF6">
      <w:pPr>
        <w:keepNext w:val="0"/>
        <w:keepLines w:val="0"/>
        <w:pageBreakBefore w:val="0"/>
        <w:widowControl w:val="0"/>
        <w:tabs>
          <w:tab w:val="left" w:pos="8940"/>
        </w:tabs>
        <w:kinsoku/>
        <w:wordWrap/>
        <w:overflowPunct/>
        <w:topLinePunct w:val="0"/>
        <w:autoSpaceDE w:val="0"/>
        <w:autoSpaceDN w:val="0"/>
        <w:bidi w:val="0"/>
        <w:adjustRightInd w:val="0"/>
        <w:snapToGrid w:val="0"/>
        <w:spacing w:line="570" w:lineRule="exact"/>
        <w:ind w:firstLine="640" w:firstLineChars="200"/>
        <w:jc w:val="left"/>
        <w:textAlignment w:val="auto"/>
        <w:rPr>
          <w:rFonts w:hint="eastAsia" w:eastAsia="仿宋_GB2312"/>
          <w:color w:val="auto"/>
          <w:kern w:val="0"/>
          <w:sz w:val="32"/>
          <w:szCs w:val="32"/>
        </w:rPr>
      </w:pPr>
      <w:r>
        <w:rPr>
          <w:rFonts w:hint="eastAsia" w:ascii="Times New Roman" w:hAnsi="Times New Roman" w:eastAsia="仿宋_GB2312"/>
          <w:color w:val="auto"/>
          <w:sz w:val="32"/>
          <w:szCs w:val="32"/>
          <w:lang w:val="en-US" w:eastAsia="zh-CN"/>
        </w:rPr>
        <w:t>1.</w:t>
      </w:r>
      <w:r>
        <w:rPr>
          <w:rFonts w:hint="eastAsia" w:eastAsia="仿宋_GB2312"/>
          <w:color w:val="auto"/>
          <w:kern w:val="0"/>
          <w:sz w:val="32"/>
          <w:szCs w:val="32"/>
        </w:rPr>
        <w:t>责令你单位</w:t>
      </w:r>
      <w:r>
        <w:rPr>
          <w:rFonts w:hint="eastAsia" w:eastAsia="仿宋_GB2312"/>
          <w:color w:val="auto"/>
          <w:kern w:val="0"/>
          <w:sz w:val="32"/>
          <w:szCs w:val="32"/>
          <w:lang w:eastAsia="zh-CN"/>
        </w:rPr>
        <w:t>限期六个月内改正违法行为</w:t>
      </w:r>
      <w:r>
        <w:rPr>
          <w:rFonts w:hint="eastAsia" w:eastAsia="仿宋_GB2312"/>
          <w:color w:val="auto"/>
          <w:kern w:val="0"/>
          <w:sz w:val="32"/>
          <w:szCs w:val="32"/>
        </w:rPr>
        <w:t>；</w:t>
      </w:r>
    </w:p>
    <w:p w14:paraId="17A65098">
      <w:pPr>
        <w:keepNext w:val="0"/>
        <w:keepLines w:val="0"/>
        <w:pageBreakBefore w:val="0"/>
        <w:widowControl w:val="0"/>
        <w:tabs>
          <w:tab w:val="left" w:pos="8940"/>
        </w:tabs>
        <w:kinsoku/>
        <w:wordWrap/>
        <w:overflowPunct/>
        <w:topLinePunct w:val="0"/>
        <w:autoSpaceDE w:val="0"/>
        <w:autoSpaceDN w:val="0"/>
        <w:bidi w:val="0"/>
        <w:adjustRightInd w:val="0"/>
        <w:snapToGrid w:val="0"/>
        <w:spacing w:line="570" w:lineRule="exact"/>
        <w:ind w:firstLine="640" w:firstLineChars="200"/>
        <w:jc w:val="left"/>
        <w:textAlignment w:val="auto"/>
        <w:rPr>
          <w:rFonts w:ascii="Times New Roman" w:hAnsi="Times New Roman" w:eastAsia="仿宋_GB2312"/>
          <w:color w:val="auto"/>
          <w:kern w:val="0"/>
          <w:sz w:val="32"/>
          <w:szCs w:val="32"/>
        </w:rPr>
      </w:pPr>
      <w:r>
        <w:rPr>
          <w:rFonts w:hint="eastAsia" w:eastAsia="仿宋_GB2312"/>
          <w:color w:val="auto"/>
          <w:kern w:val="0"/>
          <w:sz w:val="32"/>
          <w:szCs w:val="32"/>
          <w:lang w:val="en-US" w:eastAsia="zh-CN"/>
        </w:rPr>
        <w:t>2</w:t>
      </w:r>
      <w:r>
        <w:rPr>
          <w:rFonts w:hint="eastAsia" w:eastAsia="仿宋_GB2312"/>
          <w:color w:val="auto"/>
          <w:kern w:val="0"/>
          <w:sz w:val="32"/>
          <w:szCs w:val="32"/>
        </w:rPr>
        <w:t>.对你单位处罚款</w:t>
      </w:r>
      <w:r>
        <w:rPr>
          <w:rFonts w:hint="eastAsia" w:eastAsia="仿宋_GB2312"/>
          <w:color w:val="auto"/>
          <w:kern w:val="0"/>
          <w:sz w:val="32"/>
          <w:szCs w:val="32"/>
          <w:lang w:eastAsia="zh-CN"/>
        </w:rPr>
        <w:t>一万元</w:t>
      </w:r>
      <w:r>
        <w:rPr>
          <w:rFonts w:hint="eastAsia" w:eastAsia="仿宋_GB2312"/>
          <w:color w:val="auto"/>
          <w:kern w:val="0"/>
          <w:sz w:val="32"/>
          <w:szCs w:val="32"/>
        </w:rPr>
        <w:t>。</w:t>
      </w:r>
    </w:p>
    <w:p w14:paraId="7C8B7FB9">
      <w:pPr>
        <w:keepNext w:val="0"/>
        <w:keepLines w:val="0"/>
        <w:pageBreakBefore w:val="0"/>
        <w:widowControl w:val="0"/>
        <w:tabs>
          <w:tab w:val="left" w:pos="8940"/>
        </w:tabs>
        <w:kinsoku/>
        <w:wordWrap/>
        <w:overflowPunct/>
        <w:topLinePunct w:val="0"/>
        <w:autoSpaceDE w:val="0"/>
        <w:autoSpaceDN w:val="0"/>
        <w:bidi w:val="0"/>
        <w:adjustRightInd w:val="0"/>
        <w:snapToGrid w:val="0"/>
        <w:spacing w:line="570" w:lineRule="exact"/>
        <w:ind w:firstLine="640" w:firstLineChars="200"/>
        <w:jc w:val="both"/>
        <w:textAlignment w:val="auto"/>
        <w:rPr>
          <w:rFonts w:ascii="Times New Roman" w:hAnsi="Times New Roman" w:eastAsia="黑体"/>
          <w:color w:val="auto"/>
          <w:kern w:val="0"/>
          <w:sz w:val="32"/>
          <w:szCs w:val="32"/>
        </w:rPr>
      </w:pPr>
      <w:r>
        <w:rPr>
          <w:rFonts w:ascii="Times New Roman" w:hAnsi="Times New Roman" w:eastAsia="黑体"/>
          <w:color w:val="auto"/>
          <w:kern w:val="0"/>
          <w:sz w:val="32"/>
          <w:szCs w:val="32"/>
        </w:rPr>
        <w:t>三、</w:t>
      </w:r>
      <w:r>
        <w:rPr>
          <w:rFonts w:hint="eastAsia" w:ascii="Times New Roman" w:hAnsi="Times New Roman" w:eastAsia="黑体"/>
          <w:color w:val="auto"/>
          <w:kern w:val="0"/>
          <w:sz w:val="32"/>
          <w:szCs w:val="32"/>
        </w:rPr>
        <w:t>责令改正和</w:t>
      </w:r>
      <w:r>
        <w:rPr>
          <w:rFonts w:ascii="Times New Roman" w:hAnsi="Times New Roman" w:eastAsia="黑体"/>
          <w:color w:val="auto"/>
          <w:kern w:val="0"/>
          <w:sz w:val="32"/>
          <w:szCs w:val="32"/>
        </w:rPr>
        <w:t>处罚决定的履行方式和期限</w:t>
      </w:r>
    </w:p>
    <w:p w14:paraId="142F0D5C">
      <w:pPr>
        <w:keepNext w:val="0"/>
        <w:keepLines w:val="0"/>
        <w:pageBreakBefore w:val="0"/>
        <w:widowControl w:val="0"/>
        <w:tabs>
          <w:tab w:val="left" w:pos="8940"/>
        </w:tabs>
        <w:kinsoku/>
        <w:wordWrap/>
        <w:overflowPunct/>
        <w:topLinePunct w:val="0"/>
        <w:autoSpaceDE w:val="0"/>
        <w:autoSpaceDN w:val="0"/>
        <w:bidi w:val="0"/>
        <w:adjustRightInd w:val="0"/>
        <w:snapToGrid w:val="0"/>
        <w:spacing w:line="570" w:lineRule="exact"/>
        <w:ind w:firstLine="640" w:firstLineChars="200"/>
        <w:jc w:val="both"/>
        <w:textAlignment w:val="auto"/>
        <w:rPr>
          <w:rFonts w:ascii="Times New Roman" w:hAnsi="Times New Roman" w:eastAsia="楷体"/>
          <w:color w:val="auto"/>
          <w:kern w:val="0"/>
          <w:sz w:val="32"/>
          <w:szCs w:val="32"/>
        </w:rPr>
      </w:pPr>
      <w:r>
        <w:rPr>
          <w:rFonts w:ascii="Times New Roman" w:hAnsi="Times New Roman" w:eastAsia="楷体"/>
          <w:color w:val="auto"/>
          <w:kern w:val="0"/>
          <w:sz w:val="32"/>
          <w:szCs w:val="32"/>
        </w:rPr>
        <w:t>（一）关于责令改正的履行方式和期限</w:t>
      </w:r>
    </w:p>
    <w:p w14:paraId="512A12A9">
      <w:pPr>
        <w:keepNext w:val="0"/>
        <w:keepLines w:val="0"/>
        <w:pageBreakBefore w:val="0"/>
        <w:widowControl w:val="0"/>
        <w:tabs>
          <w:tab w:val="left" w:pos="8940"/>
        </w:tabs>
        <w:kinsoku/>
        <w:wordWrap/>
        <w:overflowPunct/>
        <w:topLinePunct w:val="0"/>
        <w:autoSpaceDE w:val="0"/>
        <w:autoSpaceDN w:val="0"/>
        <w:bidi w:val="0"/>
        <w:adjustRightInd w:val="0"/>
        <w:snapToGrid w:val="0"/>
        <w:spacing w:line="570" w:lineRule="exact"/>
        <w:ind w:firstLine="640" w:firstLineChars="200"/>
        <w:jc w:val="both"/>
        <w:textAlignment w:val="auto"/>
        <w:rPr>
          <w:rFonts w:hint="eastAsia" w:ascii="Times New Roman" w:hAnsi="Times New Roman" w:eastAsia="仿宋_GB2312"/>
          <w:color w:val="auto"/>
          <w:kern w:val="0"/>
          <w:sz w:val="32"/>
          <w:szCs w:val="32"/>
          <w:lang w:val="en-US" w:eastAsia="zh-CN"/>
        </w:rPr>
      </w:pPr>
      <w:r>
        <w:rPr>
          <w:rFonts w:ascii="Times New Roman" w:hAnsi="Times New Roman" w:eastAsia="仿宋_GB2312"/>
          <w:color w:val="auto"/>
          <w:kern w:val="0"/>
          <w:sz w:val="32"/>
          <w:szCs w:val="32"/>
        </w:rPr>
        <w:t>你单位应于接到本</w:t>
      </w:r>
      <w:r>
        <w:rPr>
          <w:rFonts w:hint="eastAsia" w:ascii="Times New Roman" w:hAnsi="Times New Roman" w:eastAsia="仿宋_GB2312"/>
          <w:color w:val="auto"/>
          <w:kern w:val="0"/>
          <w:sz w:val="32"/>
          <w:szCs w:val="32"/>
          <w:lang w:val="en-US" w:eastAsia="zh-CN"/>
        </w:rPr>
        <w:t>处罚</w:t>
      </w:r>
      <w:r>
        <w:rPr>
          <w:rFonts w:ascii="Times New Roman" w:hAnsi="Times New Roman" w:eastAsia="仿宋_GB2312"/>
          <w:color w:val="auto"/>
          <w:kern w:val="0"/>
          <w:sz w:val="32"/>
          <w:szCs w:val="32"/>
        </w:rPr>
        <w:t>决定书之日起</w:t>
      </w:r>
      <w:r>
        <w:rPr>
          <w:rFonts w:hint="eastAsia" w:eastAsia="仿宋_GB2312"/>
          <w:color w:val="auto"/>
          <w:kern w:val="0"/>
          <w:sz w:val="32"/>
          <w:szCs w:val="32"/>
          <w:lang w:eastAsia="zh-CN"/>
        </w:rPr>
        <w:t>六个月内</w:t>
      </w:r>
      <w:r>
        <w:rPr>
          <w:rFonts w:ascii="Times New Roman" w:hAnsi="Times New Roman" w:eastAsia="仿宋_GB2312"/>
          <w:color w:val="auto"/>
          <w:kern w:val="0"/>
          <w:sz w:val="32"/>
          <w:szCs w:val="32"/>
        </w:rPr>
        <w:t>改正违法行为</w:t>
      </w: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olor w:val="auto"/>
          <w:kern w:val="0"/>
          <w:sz w:val="32"/>
          <w:szCs w:val="32"/>
          <w:lang w:val="en-US" w:eastAsia="zh-CN"/>
        </w:rPr>
        <w:t>按照许可证规定的种类和范围从事放射性同位素和射线装置的生产、销售、使用活动。</w:t>
      </w:r>
    </w:p>
    <w:p w14:paraId="0B69F015">
      <w:pPr>
        <w:keepNext w:val="0"/>
        <w:keepLines w:val="0"/>
        <w:pageBreakBefore w:val="0"/>
        <w:widowControl w:val="0"/>
        <w:tabs>
          <w:tab w:val="left" w:pos="8940"/>
        </w:tabs>
        <w:kinsoku/>
        <w:wordWrap/>
        <w:overflowPunct/>
        <w:topLinePunct w:val="0"/>
        <w:autoSpaceDE w:val="0"/>
        <w:autoSpaceDN w:val="0"/>
        <w:bidi w:val="0"/>
        <w:adjustRightInd w:val="0"/>
        <w:snapToGrid w:val="0"/>
        <w:spacing w:line="570" w:lineRule="exact"/>
        <w:ind w:firstLine="640" w:firstLineChars="200"/>
        <w:jc w:val="both"/>
        <w:textAlignment w:val="auto"/>
        <w:rPr>
          <w:rFonts w:ascii="Times New Roman" w:hAnsi="Times New Roman" w:eastAsia="楷体"/>
          <w:color w:val="auto"/>
          <w:kern w:val="0"/>
          <w:sz w:val="32"/>
          <w:szCs w:val="32"/>
        </w:rPr>
      </w:pPr>
      <w:r>
        <w:rPr>
          <w:rFonts w:ascii="Times New Roman" w:hAnsi="Times New Roman" w:eastAsia="楷体"/>
          <w:color w:val="auto"/>
          <w:kern w:val="0"/>
          <w:sz w:val="32"/>
          <w:szCs w:val="32"/>
        </w:rPr>
        <w:t>（二）关于</w:t>
      </w:r>
      <w:r>
        <w:rPr>
          <w:rFonts w:hint="eastAsia" w:ascii="Times New Roman" w:hAnsi="Times New Roman" w:eastAsia="楷体"/>
          <w:color w:val="auto"/>
          <w:kern w:val="0"/>
          <w:sz w:val="32"/>
          <w:szCs w:val="32"/>
          <w:lang w:eastAsia="zh-CN"/>
        </w:rPr>
        <w:t>处罚决定</w:t>
      </w:r>
      <w:r>
        <w:rPr>
          <w:rFonts w:ascii="Times New Roman" w:hAnsi="Times New Roman" w:eastAsia="楷体"/>
          <w:color w:val="auto"/>
          <w:kern w:val="0"/>
          <w:sz w:val="32"/>
          <w:szCs w:val="32"/>
        </w:rPr>
        <w:t>的履行方式和期限</w:t>
      </w:r>
    </w:p>
    <w:p w14:paraId="2DFA4BB0">
      <w:pPr>
        <w:keepNext w:val="0"/>
        <w:keepLines w:val="0"/>
        <w:pageBreakBefore w:val="0"/>
        <w:widowControl w:val="0"/>
        <w:tabs>
          <w:tab w:val="left" w:pos="8940"/>
        </w:tabs>
        <w:kinsoku/>
        <w:wordWrap/>
        <w:overflowPunct/>
        <w:topLinePunct w:val="0"/>
        <w:autoSpaceDE w:val="0"/>
        <w:autoSpaceDN w:val="0"/>
        <w:bidi w:val="0"/>
        <w:adjustRightInd w:val="0"/>
        <w:snapToGrid w:val="0"/>
        <w:spacing w:line="570" w:lineRule="exact"/>
        <w:ind w:firstLine="640" w:firstLineChars="200"/>
        <w:jc w:val="both"/>
        <w:textAlignment w:val="auto"/>
        <w:rPr>
          <w:rFonts w:hint="eastAsia" w:ascii="Times New Roman" w:hAnsi="Times New Roman" w:eastAsia="仿宋_GB2312"/>
          <w:color w:val="auto"/>
          <w:kern w:val="0"/>
          <w:sz w:val="32"/>
          <w:szCs w:val="32"/>
          <w:lang w:eastAsia="zh-CN"/>
        </w:rPr>
      </w:pPr>
      <w:r>
        <w:rPr>
          <w:rFonts w:hint="eastAsia" w:ascii="Times New Roman" w:hAnsi="Times New Roman" w:eastAsia="仿宋_GB2312"/>
          <w:color w:val="auto"/>
          <w:kern w:val="0"/>
          <w:sz w:val="32"/>
          <w:szCs w:val="32"/>
        </w:rPr>
        <w:t>依据</w:t>
      </w:r>
      <w:r>
        <w:rPr>
          <w:rFonts w:ascii="Times New Roman" w:hAnsi="Times New Roman" w:eastAsia="仿宋_GB2312"/>
          <w:color w:val="auto"/>
          <w:kern w:val="0"/>
          <w:sz w:val="32"/>
          <w:szCs w:val="32"/>
        </w:rPr>
        <w:t>《中华人民共和国行政处罚法》和《罚款决定与罚款收缴分离实施办法》的</w:t>
      </w:r>
      <w:r>
        <w:rPr>
          <w:rFonts w:hint="eastAsia" w:ascii="Times New Roman" w:hAnsi="Times New Roman" w:eastAsia="仿宋_GB2312"/>
          <w:color w:val="auto"/>
          <w:kern w:val="0"/>
          <w:sz w:val="32"/>
          <w:szCs w:val="32"/>
          <w:lang w:val="en-US" w:eastAsia="zh-CN"/>
        </w:rPr>
        <w:t>相关</w:t>
      </w:r>
      <w:r>
        <w:rPr>
          <w:rFonts w:ascii="Times New Roman" w:hAnsi="Times New Roman" w:eastAsia="仿宋_GB2312"/>
          <w:color w:val="auto"/>
          <w:kern w:val="0"/>
          <w:sz w:val="32"/>
          <w:szCs w:val="32"/>
        </w:rPr>
        <w:t>规定，你单位接到本处罚决定书之日起十五日内</w:t>
      </w:r>
      <w:r>
        <w:rPr>
          <w:rFonts w:hint="eastAsia" w:ascii="Times New Roman" w:hAnsi="Times New Roman" w:eastAsia="仿宋_GB2312"/>
          <w:color w:val="auto"/>
          <w:kern w:val="0"/>
          <w:sz w:val="32"/>
          <w:szCs w:val="32"/>
          <w:lang w:val="en-US" w:eastAsia="zh-CN"/>
        </w:rPr>
        <w:t>应</w:t>
      </w:r>
      <w:r>
        <w:rPr>
          <w:rFonts w:ascii="Times New Roman" w:hAnsi="Times New Roman" w:eastAsia="仿宋_GB2312"/>
          <w:color w:val="auto"/>
          <w:kern w:val="0"/>
          <w:sz w:val="32"/>
          <w:szCs w:val="32"/>
        </w:rPr>
        <w:t>领取《非税收入统一缴款书</w:t>
      </w:r>
      <w:r>
        <w:rPr>
          <w:rFonts w:hint="eastAsia" w:ascii="Times New Roman" w:hAnsi="Times New Roman" w:eastAsia="仿宋_GB2312"/>
          <w:color w:val="auto"/>
          <w:kern w:val="0"/>
          <w:sz w:val="32"/>
          <w:szCs w:val="32"/>
        </w:rPr>
        <w:t>（缴款通知书）</w:t>
      </w:r>
      <w:r>
        <w:rPr>
          <w:rFonts w:ascii="Times New Roman" w:hAnsi="Times New Roman" w:eastAsia="仿宋_GB2312"/>
          <w:color w:val="auto"/>
          <w:kern w:val="0"/>
          <w:sz w:val="32"/>
          <w:szCs w:val="32"/>
        </w:rPr>
        <w:t>》并缴至指定银行。你单位逾期不缴纳罚款的，我局</w:t>
      </w:r>
      <w:r>
        <w:rPr>
          <w:rFonts w:hint="eastAsia" w:ascii="Times New Roman" w:hAnsi="Times New Roman" w:eastAsia="仿宋_GB2312"/>
          <w:color w:val="auto"/>
          <w:kern w:val="0"/>
          <w:sz w:val="32"/>
          <w:szCs w:val="32"/>
          <w:lang w:val="en-US" w:eastAsia="zh-CN"/>
        </w:rPr>
        <w:t>可以</w:t>
      </w:r>
      <w:r>
        <w:rPr>
          <w:rFonts w:ascii="Times New Roman" w:hAnsi="Times New Roman" w:eastAsia="仿宋_GB2312"/>
          <w:color w:val="auto"/>
          <w:kern w:val="0"/>
          <w:sz w:val="32"/>
          <w:szCs w:val="32"/>
        </w:rPr>
        <w:t>依法每日按罚款数额的3%加处罚款</w:t>
      </w:r>
      <w:r>
        <w:rPr>
          <w:rFonts w:hint="eastAsia" w:ascii="Times New Roman" w:hAnsi="Times New Roman" w:eastAsia="仿宋_GB2312"/>
          <w:color w:val="auto"/>
          <w:kern w:val="0"/>
          <w:sz w:val="32"/>
          <w:szCs w:val="32"/>
          <w:lang w:eastAsia="zh-CN"/>
        </w:rPr>
        <w:t>。</w:t>
      </w:r>
    </w:p>
    <w:p w14:paraId="2A75A2CA">
      <w:pPr>
        <w:keepNext w:val="0"/>
        <w:keepLines w:val="0"/>
        <w:pageBreakBefore w:val="0"/>
        <w:widowControl w:val="0"/>
        <w:tabs>
          <w:tab w:val="left" w:pos="8940"/>
        </w:tabs>
        <w:kinsoku/>
        <w:wordWrap/>
        <w:overflowPunct/>
        <w:topLinePunct w:val="0"/>
        <w:autoSpaceDE w:val="0"/>
        <w:autoSpaceDN w:val="0"/>
        <w:bidi w:val="0"/>
        <w:adjustRightInd w:val="0"/>
        <w:snapToGrid w:val="0"/>
        <w:spacing w:line="570" w:lineRule="exact"/>
        <w:ind w:firstLine="720" w:firstLineChars="225"/>
        <w:jc w:val="both"/>
        <w:textAlignment w:val="auto"/>
        <w:rPr>
          <w:rFonts w:ascii="Times New Roman" w:hAnsi="Times New Roman" w:eastAsia="黑体"/>
          <w:color w:val="auto"/>
          <w:kern w:val="0"/>
          <w:sz w:val="32"/>
          <w:szCs w:val="32"/>
          <w:u w:val="single"/>
        </w:rPr>
      </w:pPr>
      <w:r>
        <w:rPr>
          <w:rFonts w:ascii="Times New Roman" w:hAnsi="Times New Roman" w:eastAsia="黑体"/>
          <w:color w:val="auto"/>
          <w:kern w:val="0"/>
          <w:sz w:val="32"/>
          <w:szCs w:val="32"/>
        </w:rPr>
        <w:t>四、申请行政复议或者提起行政诉讼的途径和期限</w:t>
      </w:r>
    </w:p>
    <w:p w14:paraId="2CB9D40F">
      <w:pPr>
        <w:keepNext w:val="0"/>
        <w:keepLines w:val="0"/>
        <w:pageBreakBefore w:val="0"/>
        <w:widowControl w:val="0"/>
        <w:tabs>
          <w:tab w:val="left" w:pos="8940"/>
        </w:tabs>
        <w:kinsoku/>
        <w:wordWrap/>
        <w:overflowPunct/>
        <w:topLinePunct w:val="0"/>
        <w:autoSpaceDE w:val="0"/>
        <w:autoSpaceDN w:val="0"/>
        <w:bidi w:val="0"/>
        <w:adjustRightInd w:val="0"/>
        <w:snapToGrid w:val="0"/>
        <w:spacing w:line="570" w:lineRule="exact"/>
        <w:ind w:firstLine="640" w:firstLineChars="200"/>
        <w:jc w:val="both"/>
        <w:textAlignment w:val="auto"/>
        <w:rPr>
          <w:rFonts w:ascii="Times New Roman" w:hAnsi="Times New Roman" w:eastAsia="仿宋_GB2312"/>
          <w:color w:val="auto"/>
          <w:kern w:val="0"/>
          <w:sz w:val="32"/>
          <w:szCs w:val="32"/>
        </w:rPr>
      </w:pPr>
      <w:r>
        <w:rPr>
          <w:rStyle w:val="13"/>
          <w:rFonts w:hint="eastAsia" w:ascii="Times New Roman" w:hAnsi="Times New Roman" w:eastAsia="仿宋_GB2312"/>
          <w:color w:val="auto"/>
          <w:kern w:val="0"/>
          <w:sz w:val="32"/>
          <w:szCs w:val="32"/>
          <w:u w:val="none"/>
          <w:lang w:val="en-US" w:eastAsia="zh-CN"/>
        </w:rPr>
        <w:t>如对本行政处罚决定不服，你单位可在收到本决定书之日起60日内向天津市人民政府申请行政复议（天津市司法局代收，咨询电话：23082169</w:t>
      </w:r>
      <w:r>
        <w:rPr>
          <w:rFonts w:hint="eastAsia" w:ascii="Times New Roman" w:hAnsi="Times New Roman" w:eastAsia="仿宋_GB2312"/>
          <w:color w:val="auto"/>
          <w:kern w:val="0"/>
          <w:sz w:val="32"/>
          <w:szCs w:val="32"/>
          <w:u w:val="none"/>
          <w:lang w:val="en-US" w:eastAsia="zh-CN"/>
        </w:rPr>
        <w:t>），也可在6个月内直接向天津铁路运输法院提起行政诉讼。你单位如申请行政复议或者提起行政诉讼，不停止本行政处罚决定的执行。你单位如逾期不申请行政复议，不提起行政诉讼，又不履行本行政处罚决定的，我局将依法向天津市</w:t>
      </w:r>
      <w:r>
        <w:rPr>
          <w:rStyle w:val="13"/>
          <w:rFonts w:hint="eastAsia" w:ascii="Times New Roman" w:hAnsi="Times New Roman" w:eastAsia="仿宋_GB2312"/>
          <w:color w:val="auto"/>
          <w:kern w:val="0"/>
          <w:sz w:val="32"/>
          <w:szCs w:val="32"/>
          <w:u w:val="none"/>
          <w:lang w:val="en-US" w:eastAsia="zh-CN"/>
        </w:rPr>
        <w:t>南开区人民法院申请强制执行。</w:t>
      </w:r>
    </w:p>
    <w:p w14:paraId="4FBA975C">
      <w:pPr>
        <w:keepNext w:val="0"/>
        <w:keepLines w:val="0"/>
        <w:pageBreakBefore w:val="0"/>
        <w:widowControl w:val="0"/>
        <w:kinsoku/>
        <w:wordWrap/>
        <w:overflowPunct/>
        <w:topLinePunct w:val="0"/>
        <w:autoSpaceDE w:val="0"/>
        <w:autoSpaceDN w:val="0"/>
        <w:bidi w:val="0"/>
        <w:adjustRightInd w:val="0"/>
        <w:snapToGrid w:val="0"/>
        <w:spacing w:line="570" w:lineRule="exact"/>
        <w:jc w:val="left"/>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 xml:space="preserve">                                     </w:t>
      </w:r>
      <w:bookmarkStart w:id="6" w:name="_GoBack"/>
      <w:bookmarkEnd w:id="6"/>
    </w:p>
    <w:p w14:paraId="5A1748B1">
      <w:pPr>
        <w:keepNext w:val="0"/>
        <w:keepLines w:val="0"/>
        <w:pageBreakBefore w:val="0"/>
        <w:widowControl w:val="0"/>
        <w:kinsoku/>
        <w:wordWrap/>
        <w:overflowPunct/>
        <w:topLinePunct w:val="0"/>
        <w:autoSpaceDE w:val="0"/>
        <w:autoSpaceDN w:val="0"/>
        <w:bidi w:val="0"/>
        <w:adjustRightInd w:val="0"/>
        <w:snapToGrid w:val="0"/>
        <w:spacing w:line="570" w:lineRule="exact"/>
        <w:jc w:val="left"/>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 xml:space="preserve">                            </w:t>
      </w:r>
    </w:p>
    <w:p w14:paraId="1E73BF90">
      <w:pPr>
        <w:keepNext w:val="0"/>
        <w:keepLines w:val="0"/>
        <w:pageBreakBefore w:val="0"/>
        <w:widowControl w:val="0"/>
        <w:kinsoku/>
        <w:wordWrap/>
        <w:overflowPunct/>
        <w:topLinePunct w:val="0"/>
        <w:autoSpaceDE w:val="0"/>
        <w:autoSpaceDN w:val="0"/>
        <w:bidi w:val="0"/>
        <w:adjustRightInd w:val="0"/>
        <w:snapToGrid w:val="0"/>
        <w:spacing w:line="570" w:lineRule="exact"/>
        <w:jc w:val="left"/>
        <w:textAlignment w:val="auto"/>
        <w:rPr>
          <w:rFonts w:ascii="Times New Roman" w:hAnsi="Times New Roman" w:eastAsia="仿宋_GB2312"/>
          <w:color w:val="auto"/>
          <w:kern w:val="0"/>
          <w:sz w:val="32"/>
          <w:szCs w:val="32"/>
        </w:rPr>
      </w:pPr>
    </w:p>
    <w:p w14:paraId="2E9C10CA">
      <w:pPr>
        <w:keepNext w:val="0"/>
        <w:keepLines w:val="0"/>
        <w:pageBreakBefore w:val="0"/>
        <w:widowControl w:val="0"/>
        <w:kinsoku/>
        <w:wordWrap/>
        <w:overflowPunct/>
        <w:topLinePunct w:val="0"/>
        <w:bidi w:val="0"/>
        <w:adjustRightInd w:val="0"/>
        <w:snapToGrid w:val="0"/>
        <w:spacing w:line="570" w:lineRule="exact"/>
        <w:jc w:val="center"/>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 xml:space="preserve">                           </w:t>
      </w:r>
      <w:bookmarkStart w:id="5" w:name="PO_7_QianFaShiJian"/>
      <w:r>
        <w:rPr>
          <w:rFonts w:hint="eastAsia" w:ascii="Times New Roman" w:hAnsi="Times New Roman" w:eastAsia="仿宋_GB2312"/>
          <w:color w:val="auto"/>
          <w:kern w:val="0"/>
          <w:sz w:val="32"/>
          <w:szCs w:val="32"/>
          <w:lang w:eastAsia="zh-CN"/>
        </w:rPr>
        <w:t>202</w:t>
      </w:r>
      <w:r>
        <w:rPr>
          <w:rFonts w:hint="eastAsia" w:eastAsia="仿宋_GB2312"/>
          <w:color w:val="auto"/>
          <w:kern w:val="0"/>
          <w:sz w:val="32"/>
          <w:szCs w:val="32"/>
          <w:lang w:val="en-US" w:eastAsia="zh-CN"/>
        </w:rPr>
        <w:t>6</w:t>
      </w:r>
      <w:r>
        <w:rPr>
          <w:rFonts w:ascii="Times New Roman" w:hAnsi="Times New Roman" w:eastAsia="仿宋_GB2312"/>
          <w:color w:val="auto"/>
          <w:kern w:val="0"/>
          <w:sz w:val="32"/>
          <w:szCs w:val="32"/>
        </w:rPr>
        <w:t>年</w:t>
      </w:r>
      <w:r>
        <w:rPr>
          <w:rFonts w:hint="eastAsia" w:eastAsia="仿宋_GB2312"/>
          <w:color w:val="auto"/>
          <w:kern w:val="0"/>
          <w:sz w:val="32"/>
          <w:szCs w:val="32"/>
          <w:lang w:val="en-US" w:eastAsia="zh-CN"/>
        </w:rPr>
        <w:t>1</w:t>
      </w:r>
      <w:r>
        <w:rPr>
          <w:rFonts w:ascii="Times New Roman" w:hAnsi="Times New Roman" w:eastAsia="仿宋_GB2312"/>
          <w:color w:val="auto"/>
          <w:kern w:val="0"/>
          <w:sz w:val="32"/>
          <w:szCs w:val="32"/>
        </w:rPr>
        <w:t>月</w:t>
      </w:r>
      <w:bookmarkEnd w:id="5"/>
      <w:r>
        <w:rPr>
          <w:rFonts w:hint="eastAsia" w:eastAsia="仿宋_GB2312"/>
          <w:color w:val="auto"/>
          <w:kern w:val="0"/>
          <w:sz w:val="32"/>
          <w:szCs w:val="32"/>
          <w:lang w:val="en-US" w:eastAsia="zh-CN"/>
        </w:rPr>
        <w:t>9</w:t>
      </w:r>
      <w:r>
        <w:rPr>
          <w:rFonts w:ascii="Times New Roman" w:hAnsi="Times New Roman" w:eastAsia="仿宋_GB2312"/>
          <w:color w:val="auto"/>
          <w:kern w:val="0"/>
          <w:sz w:val="32"/>
          <w:szCs w:val="32"/>
        </w:rPr>
        <w:t>日</w:t>
      </w:r>
    </w:p>
    <w:p w14:paraId="53BD3FB6">
      <w:pPr>
        <w:keepNext w:val="0"/>
        <w:keepLines w:val="0"/>
        <w:pageBreakBefore w:val="0"/>
        <w:widowControl w:val="0"/>
        <w:kinsoku/>
        <w:wordWrap/>
        <w:overflowPunct/>
        <w:topLinePunct w:val="0"/>
        <w:bidi w:val="0"/>
        <w:adjustRightInd w:val="0"/>
        <w:snapToGrid w:val="0"/>
        <w:spacing w:line="570" w:lineRule="exact"/>
        <w:jc w:val="both"/>
        <w:textAlignment w:val="auto"/>
        <w:rPr>
          <w:rFonts w:ascii="Times New Roman" w:hAnsi="Times New Roman" w:eastAsia="仿宋_GB2312"/>
          <w:color w:val="auto"/>
          <w:kern w:val="0"/>
          <w:sz w:val="32"/>
          <w:szCs w:val="32"/>
        </w:rPr>
      </w:pPr>
    </w:p>
    <w:p w14:paraId="22AD581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780"/>
        </w:tabs>
        <w:kinsoku/>
        <w:wordWrap/>
        <w:overflowPunct/>
        <w:topLinePunct w:val="0"/>
        <w:autoSpaceDE/>
        <w:autoSpaceDN/>
        <w:bidi w:val="0"/>
        <w:adjustRightInd/>
        <w:snapToGrid/>
        <w:spacing w:before="0" w:beforeAutospacing="0" w:after="0" w:afterAutospacing="0" w:line="570" w:lineRule="exact"/>
        <w:ind w:right="-84" w:rightChars="-35"/>
        <w:jc w:val="left"/>
        <w:textAlignment w:val="auto"/>
        <w:rPr>
          <w:rFonts w:hint="default" w:ascii="Times New Roman" w:hAnsi="Times New Roman" w:eastAsia="仿宋_GB2312" w:cs="Times New Roman"/>
          <w:color w:val="auto"/>
          <w:sz w:val="28"/>
          <w:szCs w:val="28"/>
          <w:highlight w:val="none"/>
          <w:u w:val="none"/>
          <w:lang w:val="en-US" w:eastAsia="zh-CN"/>
        </w:rPr>
      </w:pPr>
      <w:r>
        <w:rPr>
          <w:rFonts w:eastAsia="仿宋_GB2312"/>
          <w:color w:val="auto"/>
          <w:kern w:val="0"/>
          <w:sz w:val="28"/>
          <w:szCs w:val="28"/>
        </w:rPr>
        <w:t>注：此文书一式</w:t>
      </w:r>
      <w:r>
        <w:rPr>
          <w:rFonts w:hint="eastAsia" w:eastAsia="仿宋_GB2312"/>
          <w:color w:val="auto"/>
          <w:kern w:val="0"/>
          <w:sz w:val="28"/>
          <w:szCs w:val="28"/>
          <w:lang w:val="en-US" w:eastAsia="zh-CN"/>
        </w:rPr>
        <w:t>三</w:t>
      </w:r>
      <w:r>
        <w:rPr>
          <w:rFonts w:eastAsia="仿宋_GB2312"/>
          <w:color w:val="auto"/>
          <w:kern w:val="0"/>
          <w:sz w:val="28"/>
          <w:szCs w:val="28"/>
        </w:rPr>
        <w:t>份，</w:t>
      </w:r>
      <w:r>
        <w:rPr>
          <w:rFonts w:hint="eastAsia" w:eastAsia="仿宋_GB2312"/>
          <w:color w:val="auto"/>
          <w:kern w:val="0"/>
          <w:sz w:val="28"/>
          <w:szCs w:val="28"/>
          <w:lang w:val="en-US" w:eastAsia="zh-CN"/>
        </w:rPr>
        <w:t>二</w:t>
      </w:r>
      <w:r>
        <w:rPr>
          <w:rFonts w:eastAsia="仿宋_GB2312"/>
          <w:color w:val="auto"/>
          <w:kern w:val="0"/>
          <w:sz w:val="28"/>
          <w:szCs w:val="28"/>
        </w:rPr>
        <w:t>份归档，一份送达。</w:t>
      </w:r>
    </w:p>
    <w:sectPr>
      <w:headerReference r:id="rId3" w:type="default"/>
      <w:footerReference r:id="rId4" w:type="default"/>
      <w:pgSz w:w="11907" w:h="16840" w:orient="landscape"/>
      <w:pgMar w:top="1984" w:right="1474" w:bottom="1984" w:left="1531"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altName w:val="PMingLiU"/>
    <w:panose1 w:val="02020404030301010803"/>
    <w:charset w:val="00"/>
    <w:family w:val="roman"/>
    <w:pitch w:val="default"/>
    <w:sig w:usb0="00000000" w:usb1="00000000" w:usb2="00000000" w:usb3="00000000" w:csb0="0000009F" w:csb1="DFD70000"/>
  </w:font>
  <w:font w:name="PMingLiU">
    <w:panose1 w:val="02020500000000000000"/>
    <w:charset w:val="88"/>
    <w:family w:val="auto"/>
    <w:pitch w:val="default"/>
    <w:sig w:usb0="A00002FF" w:usb1="28CFFCFA"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7E98B">
    <w:pPr>
      <w:pStyle w:val="7"/>
      <w:jc w:val="center"/>
      <w:rPr>
        <w:rFonts w:hint="eastAsia"/>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54438">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F0D15"/>
    <w:multiLevelType w:val="multilevel"/>
    <w:tmpl w:val="1CAF0D15"/>
    <w:lvl w:ilvl="0" w:tentative="0">
      <w:start w:val="1"/>
      <w:numFmt w:val="chineseCountingThousand"/>
      <w:lvlText w:val="第%1章"/>
      <w:lvlJc w:val="left"/>
      <w:pPr>
        <w:tabs>
          <w:tab w:val="left" w:pos="432"/>
        </w:tabs>
        <w:ind w:left="432" w:hanging="432"/>
      </w:pPr>
      <w:rPr>
        <w:rFonts w:hint="eastAsia"/>
      </w:rPr>
    </w:lvl>
    <w:lvl w:ilvl="1" w:tentative="0">
      <w:start w:val="1"/>
      <w:numFmt w:val="decimal"/>
      <w:pStyle w:val="3"/>
      <w:isLgl/>
      <w:lvlText w:val="%1.%2"/>
      <w:lvlJc w:val="left"/>
      <w:pPr>
        <w:tabs>
          <w:tab w:val="left" w:pos="576"/>
        </w:tabs>
        <w:ind w:left="576" w:hanging="576"/>
      </w:pPr>
      <w:rPr>
        <w:rFonts w:hint="eastAsia"/>
      </w:rPr>
    </w:lvl>
    <w:lvl w:ilvl="2" w:tentative="0">
      <w:start w:val="1"/>
      <w:numFmt w:val="decimal"/>
      <w:pStyle w:val="4"/>
      <w:isLgl/>
      <w:lvlText w:val="%1.%2.%3"/>
      <w:lvlJc w:val="left"/>
      <w:pPr>
        <w:tabs>
          <w:tab w:val="left" w:pos="720"/>
        </w:tabs>
        <w:ind w:left="720" w:hanging="720"/>
      </w:pPr>
      <w:rPr>
        <w:rFonts w:hint="eastAsia"/>
      </w:rPr>
    </w:lvl>
    <w:lvl w:ilvl="3" w:tentative="0">
      <w:start w:val="1"/>
      <w:numFmt w:val="decimal"/>
      <w:pStyle w:val="5"/>
      <w:isLgl/>
      <w:lvlText w:val="%1.%2.%3.%4"/>
      <w:lvlJc w:val="left"/>
      <w:pPr>
        <w:tabs>
          <w:tab w:val="left" w:pos="864"/>
        </w:tabs>
        <w:ind w:left="864" w:hanging="864"/>
      </w:pPr>
      <w:rPr>
        <w:rFonts w:hint="eastAsia"/>
        <w:sz w:val="24"/>
        <w:szCs w:val="24"/>
      </w:rPr>
    </w:lvl>
    <w:lvl w:ilvl="4" w:tentative="0">
      <w:start w:val="1"/>
      <w:numFmt w:val="decimal"/>
      <w:isLgl/>
      <w:lvlText w:val="%1.%2.%3.%4.%5 "/>
      <w:lvlJc w:val="left"/>
      <w:pPr>
        <w:tabs>
          <w:tab w:val="left" w:pos="1008"/>
        </w:tabs>
        <w:ind w:left="1008" w:hanging="1008"/>
      </w:pPr>
      <w:rPr>
        <w:rFonts w:hint="eastAsia"/>
        <w:sz w:val="28"/>
        <w:szCs w:val="28"/>
      </w:rPr>
    </w:lvl>
    <w:lvl w:ilvl="5" w:tentative="0">
      <w:start w:val="1"/>
      <w:numFmt w:val="decimal"/>
      <w:isLgl/>
      <w:lvlText w:val=" %1.%2.%3.%4.%5.%6 "/>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619608E"/>
    <w:multiLevelType w:val="multilevel"/>
    <w:tmpl w:val="7619608E"/>
    <w:lvl w:ilvl="0" w:tentative="0">
      <w:start w:val="1"/>
      <w:numFmt w:val="decimal"/>
      <w:pStyle w:val="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bookFoldPrinting w:val="1"/>
  <w:bookFoldPrintingSheets w:val="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iMzJmNjhiNmQ3NzBlZjlkYjliZmEyZTc3YWI4YjAifQ=="/>
  </w:docVars>
  <w:rsids>
    <w:rsidRoot w:val="41F81237"/>
    <w:rsid w:val="00010AA6"/>
    <w:rsid w:val="000204AC"/>
    <w:rsid w:val="00043334"/>
    <w:rsid w:val="000657F1"/>
    <w:rsid w:val="0009025B"/>
    <w:rsid w:val="00095A17"/>
    <w:rsid w:val="000D6F4A"/>
    <w:rsid w:val="000E35AD"/>
    <w:rsid w:val="0010341C"/>
    <w:rsid w:val="00121857"/>
    <w:rsid w:val="0013098D"/>
    <w:rsid w:val="0013559F"/>
    <w:rsid w:val="00140468"/>
    <w:rsid w:val="00157F83"/>
    <w:rsid w:val="00173A1F"/>
    <w:rsid w:val="00177446"/>
    <w:rsid w:val="00180054"/>
    <w:rsid w:val="00194E8D"/>
    <w:rsid w:val="001A1DB1"/>
    <w:rsid w:val="001B0754"/>
    <w:rsid w:val="001B6475"/>
    <w:rsid w:val="001D6278"/>
    <w:rsid w:val="001E22F8"/>
    <w:rsid w:val="001E643A"/>
    <w:rsid w:val="001E7604"/>
    <w:rsid w:val="001E7CC6"/>
    <w:rsid w:val="00211E14"/>
    <w:rsid w:val="0021612C"/>
    <w:rsid w:val="00246C59"/>
    <w:rsid w:val="002560CC"/>
    <w:rsid w:val="00263436"/>
    <w:rsid w:val="002709C6"/>
    <w:rsid w:val="002817AC"/>
    <w:rsid w:val="002D34A1"/>
    <w:rsid w:val="002E443D"/>
    <w:rsid w:val="003057A3"/>
    <w:rsid w:val="0033687D"/>
    <w:rsid w:val="00343837"/>
    <w:rsid w:val="00353614"/>
    <w:rsid w:val="003658E2"/>
    <w:rsid w:val="00393512"/>
    <w:rsid w:val="003A15F8"/>
    <w:rsid w:val="003A1FCB"/>
    <w:rsid w:val="003B1577"/>
    <w:rsid w:val="003C05F1"/>
    <w:rsid w:val="003C45C3"/>
    <w:rsid w:val="003C4CF8"/>
    <w:rsid w:val="003D74C6"/>
    <w:rsid w:val="003E1E96"/>
    <w:rsid w:val="003E474C"/>
    <w:rsid w:val="003F2EA1"/>
    <w:rsid w:val="00417624"/>
    <w:rsid w:val="00450E93"/>
    <w:rsid w:val="004903BE"/>
    <w:rsid w:val="0049236B"/>
    <w:rsid w:val="004C43A3"/>
    <w:rsid w:val="004D7091"/>
    <w:rsid w:val="00501456"/>
    <w:rsid w:val="00506453"/>
    <w:rsid w:val="00531338"/>
    <w:rsid w:val="005462FF"/>
    <w:rsid w:val="00556AAA"/>
    <w:rsid w:val="00556E72"/>
    <w:rsid w:val="00570B4E"/>
    <w:rsid w:val="00583D37"/>
    <w:rsid w:val="0059431A"/>
    <w:rsid w:val="005A2D5F"/>
    <w:rsid w:val="005B20ED"/>
    <w:rsid w:val="005B7404"/>
    <w:rsid w:val="00601CA0"/>
    <w:rsid w:val="00621936"/>
    <w:rsid w:val="00625AC4"/>
    <w:rsid w:val="00634C6F"/>
    <w:rsid w:val="006408BA"/>
    <w:rsid w:val="0064230B"/>
    <w:rsid w:val="00647C8C"/>
    <w:rsid w:val="00665D46"/>
    <w:rsid w:val="00683982"/>
    <w:rsid w:val="00685E46"/>
    <w:rsid w:val="006B4C3E"/>
    <w:rsid w:val="006D1DF4"/>
    <w:rsid w:val="0070626A"/>
    <w:rsid w:val="00716F33"/>
    <w:rsid w:val="00724ACD"/>
    <w:rsid w:val="007451B2"/>
    <w:rsid w:val="00750919"/>
    <w:rsid w:val="00755DF9"/>
    <w:rsid w:val="00776979"/>
    <w:rsid w:val="007817B9"/>
    <w:rsid w:val="00792255"/>
    <w:rsid w:val="007E0306"/>
    <w:rsid w:val="007E343F"/>
    <w:rsid w:val="007F2FE7"/>
    <w:rsid w:val="00850EF1"/>
    <w:rsid w:val="008778D2"/>
    <w:rsid w:val="008874CB"/>
    <w:rsid w:val="00895089"/>
    <w:rsid w:val="008A66F0"/>
    <w:rsid w:val="008B4839"/>
    <w:rsid w:val="008B6497"/>
    <w:rsid w:val="008E0B8C"/>
    <w:rsid w:val="008F6C12"/>
    <w:rsid w:val="0090189C"/>
    <w:rsid w:val="00913EA6"/>
    <w:rsid w:val="00977AA3"/>
    <w:rsid w:val="009A5126"/>
    <w:rsid w:val="009A5FA0"/>
    <w:rsid w:val="009A7197"/>
    <w:rsid w:val="009B30FC"/>
    <w:rsid w:val="009B7917"/>
    <w:rsid w:val="009E4BC4"/>
    <w:rsid w:val="00A00336"/>
    <w:rsid w:val="00A22703"/>
    <w:rsid w:val="00A323A4"/>
    <w:rsid w:val="00A6249C"/>
    <w:rsid w:val="00A67E90"/>
    <w:rsid w:val="00A75B81"/>
    <w:rsid w:val="00A85133"/>
    <w:rsid w:val="00A8786C"/>
    <w:rsid w:val="00AA538F"/>
    <w:rsid w:val="00AC5186"/>
    <w:rsid w:val="00AD0BD6"/>
    <w:rsid w:val="00AF21E9"/>
    <w:rsid w:val="00AF2C63"/>
    <w:rsid w:val="00B1113A"/>
    <w:rsid w:val="00B13545"/>
    <w:rsid w:val="00B16FF4"/>
    <w:rsid w:val="00B51CAA"/>
    <w:rsid w:val="00B56F69"/>
    <w:rsid w:val="00B571CE"/>
    <w:rsid w:val="00B65A78"/>
    <w:rsid w:val="00B77FEE"/>
    <w:rsid w:val="00BA1433"/>
    <w:rsid w:val="00BB3134"/>
    <w:rsid w:val="00BC39CE"/>
    <w:rsid w:val="00BE12F0"/>
    <w:rsid w:val="00BE4261"/>
    <w:rsid w:val="00BF19BB"/>
    <w:rsid w:val="00BF6CF7"/>
    <w:rsid w:val="00C04BE9"/>
    <w:rsid w:val="00C055CB"/>
    <w:rsid w:val="00C0653B"/>
    <w:rsid w:val="00C167DA"/>
    <w:rsid w:val="00C1784D"/>
    <w:rsid w:val="00C47953"/>
    <w:rsid w:val="00C607DE"/>
    <w:rsid w:val="00C727FA"/>
    <w:rsid w:val="00C75797"/>
    <w:rsid w:val="00C94F4E"/>
    <w:rsid w:val="00CA0F93"/>
    <w:rsid w:val="00CC125D"/>
    <w:rsid w:val="00CF1107"/>
    <w:rsid w:val="00D056EC"/>
    <w:rsid w:val="00D063E3"/>
    <w:rsid w:val="00D1024B"/>
    <w:rsid w:val="00D13861"/>
    <w:rsid w:val="00D15117"/>
    <w:rsid w:val="00D26915"/>
    <w:rsid w:val="00D2707E"/>
    <w:rsid w:val="00D31EDD"/>
    <w:rsid w:val="00D71E35"/>
    <w:rsid w:val="00D936DC"/>
    <w:rsid w:val="00D95AE8"/>
    <w:rsid w:val="00DA3404"/>
    <w:rsid w:val="00DA5D19"/>
    <w:rsid w:val="00DE1676"/>
    <w:rsid w:val="00E06209"/>
    <w:rsid w:val="00E173D0"/>
    <w:rsid w:val="00E3680D"/>
    <w:rsid w:val="00E372E2"/>
    <w:rsid w:val="00E95DD8"/>
    <w:rsid w:val="00E97CC4"/>
    <w:rsid w:val="00EA5465"/>
    <w:rsid w:val="00EB201B"/>
    <w:rsid w:val="00EE7147"/>
    <w:rsid w:val="00EE7196"/>
    <w:rsid w:val="00F11F86"/>
    <w:rsid w:val="00F25EA3"/>
    <w:rsid w:val="00F3469B"/>
    <w:rsid w:val="00F35CDC"/>
    <w:rsid w:val="00F419D7"/>
    <w:rsid w:val="00F46ABE"/>
    <w:rsid w:val="00F46DCD"/>
    <w:rsid w:val="00F53C70"/>
    <w:rsid w:val="00F54608"/>
    <w:rsid w:val="00F674B8"/>
    <w:rsid w:val="00F73398"/>
    <w:rsid w:val="00F97257"/>
    <w:rsid w:val="00FA0003"/>
    <w:rsid w:val="00FA2B76"/>
    <w:rsid w:val="00FB25AA"/>
    <w:rsid w:val="00FB4879"/>
    <w:rsid w:val="00FC14FB"/>
    <w:rsid w:val="00FD09D1"/>
    <w:rsid w:val="00FE5FB8"/>
    <w:rsid w:val="052438CC"/>
    <w:rsid w:val="053C6B3D"/>
    <w:rsid w:val="0C017A89"/>
    <w:rsid w:val="0C5D1A74"/>
    <w:rsid w:val="0D1742E5"/>
    <w:rsid w:val="0F6E1A5D"/>
    <w:rsid w:val="107C0F57"/>
    <w:rsid w:val="14DD2E54"/>
    <w:rsid w:val="177C685E"/>
    <w:rsid w:val="19F14CEE"/>
    <w:rsid w:val="1E353F45"/>
    <w:rsid w:val="22A21A7F"/>
    <w:rsid w:val="235C1401"/>
    <w:rsid w:val="23A72B7A"/>
    <w:rsid w:val="240F0067"/>
    <w:rsid w:val="256B40C4"/>
    <w:rsid w:val="28FA5D8D"/>
    <w:rsid w:val="2B453C7F"/>
    <w:rsid w:val="2D426A6D"/>
    <w:rsid w:val="2ED80423"/>
    <w:rsid w:val="30107E35"/>
    <w:rsid w:val="30936D44"/>
    <w:rsid w:val="33DF60A4"/>
    <w:rsid w:val="358B6F41"/>
    <w:rsid w:val="37342092"/>
    <w:rsid w:val="37A43E9E"/>
    <w:rsid w:val="3B2434F5"/>
    <w:rsid w:val="3B6B3809"/>
    <w:rsid w:val="3C3813DB"/>
    <w:rsid w:val="3F841B92"/>
    <w:rsid w:val="40FF52B5"/>
    <w:rsid w:val="41F81237"/>
    <w:rsid w:val="425B0EA3"/>
    <w:rsid w:val="43841772"/>
    <w:rsid w:val="473367BF"/>
    <w:rsid w:val="48475D0A"/>
    <w:rsid w:val="4AD22D47"/>
    <w:rsid w:val="4E44018F"/>
    <w:rsid w:val="4FF44AB0"/>
    <w:rsid w:val="51935037"/>
    <w:rsid w:val="51C0115F"/>
    <w:rsid w:val="53B96C98"/>
    <w:rsid w:val="5B784E50"/>
    <w:rsid w:val="5B7E19C2"/>
    <w:rsid w:val="5BC40E35"/>
    <w:rsid w:val="5DC07A16"/>
    <w:rsid w:val="5F91207B"/>
    <w:rsid w:val="6C3118E9"/>
    <w:rsid w:val="6C6F7038"/>
    <w:rsid w:val="6D9C4786"/>
    <w:rsid w:val="70291EB6"/>
    <w:rsid w:val="72D16631"/>
    <w:rsid w:val="72DC74D0"/>
    <w:rsid w:val="72FC55D6"/>
    <w:rsid w:val="73537093"/>
    <w:rsid w:val="775D3A77"/>
    <w:rsid w:val="78121F96"/>
    <w:rsid w:val="786618CC"/>
    <w:rsid w:val="7B101826"/>
    <w:rsid w:val="7B7211F3"/>
    <w:rsid w:val="7D345EF0"/>
    <w:rsid w:val="7E785301"/>
    <w:rsid w:val="7F8D23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rFonts w:eastAsia="黑体"/>
      <w:b/>
      <w:bCs/>
      <w:kern w:val="44"/>
      <w:sz w:val="30"/>
      <w:szCs w:val="44"/>
    </w:rPr>
  </w:style>
  <w:style w:type="paragraph" w:styleId="3">
    <w:name w:val="heading 2"/>
    <w:basedOn w:val="1"/>
    <w:next w:val="1"/>
    <w:qFormat/>
    <w:uiPriority w:val="0"/>
    <w:pPr>
      <w:keepNext/>
      <w:keepLines/>
      <w:numPr>
        <w:ilvl w:val="1"/>
        <w:numId w:val="2"/>
      </w:numPr>
      <w:spacing w:before="160" w:after="160" w:line="440" w:lineRule="atLeast"/>
      <w:outlineLvl w:val="1"/>
    </w:pPr>
    <w:rPr>
      <w:b/>
      <w:kern w:val="0"/>
      <w:sz w:val="32"/>
      <w:szCs w:val="20"/>
    </w:rPr>
  </w:style>
  <w:style w:type="paragraph" w:styleId="4">
    <w:name w:val="heading 3"/>
    <w:basedOn w:val="1"/>
    <w:next w:val="1"/>
    <w:qFormat/>
    <w:uiPriority w:val="0"/>
    <w:pPr>
      <w:keepNext/>
      <w:keepLines/>
      <w:numPr>
        <w:ilvl w:val="2"/>
        <w:numId w:val="2"/>
      </w:numPr>
      <w:spacing w:before="120" w:after="120" w:line="440" w:lineRule="atLeast"/>
      <w:outlineLvl w:val="2"/>
    </w:pPr>
    <w:rPr>
      <w:rFonts w:ascii="Garamond" w:hAnsi="Garamond"/>
      <w:b/>
      <w:kern w:val="0"/>
      <w:sz w:val="30"/>
      <w:szCs w:val="20"/>
    </w:rPr>
  </w:style>
  <w:style w:type="paragraph" w:styleId="5">
    <w:name w:val="heading 4"/>
    <w:basedOn w:val="1"/>
    <w:next w:val="1"/>
    <w:qFormat/>
    <w:uiPriority w:val="0"/>
    <w:pPr>
      <w:keepNext/>
      <w:keepLines/>
      <w:numPr>
        <w:ilvl w:val="3"/>
        <w:numId w:val="2"/>
      </w:numPr>
      <w:spacing w:before="160" w:after="100" w:line="440" w:lineRule="atLeast"/>
      <w:jc w:val="left"/>
      <w:outlineLvl w:val="3"/>
    </w:pPr>
    <w:rPr>
      <w:b/>
      <w:kern w:val="0"/>
      <w:sz w:val="28"/>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alloon Text"/>
    <w:basedOn w:val="1"/>
    <w:link w:val="14"/>
    <w:qFormat/>
    <w:uiPriority w:val="0"/>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批注框文本 字符"/>
    <w:link w:val="6"/>
    <w:qFormat/>
    <w:uiPriority w:val="0"/>
    <w:rPr>
      <w:kern w:val="2"/>
      <w:sz w:val="18"/>
      <w:szCs w:val="18"/>
    </w:rPr>
  </w:style>
  <w:style w:type="character" w:customStyle="1" w:styleId="15">
    <w:name w:val="页脚 字符"/>
    <w:link w:val="7"/>
    <w:qFormat/>
    <w:uiPriority w:val="99"/>
    <w:rPr>
      <w:kern w:val="2"/>
      <w:sz w:val="18"/>
      <w:szCs w:val="18"/>
    </w:rPr>
  </w:style>
  <w:style w:type="paragraph" w:customStyle="1" w:styleId="16">
    <w:name w:val="封皮"/>
    <w:basedOn w:val="1"/>
    <w:qFormat/>
    <w:uiPriority w:val="0"/>
    <w:pPr>
      <w:jc w:val="center"/>
    </w:pPr>
    <w:rPr>
      <w:rFonts w:eastAsia="黑体"/>
      <w:b/>
      <w:sz w:val="7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021\2025&#24180;&#25991;&#20070;&#27169;&#26495;\&#25191;&#27861;&#24635;&#38431;2025&#24180;&#24120;&#29992;&#25991;&#20070;&#27169;&#29256;2025.1.23\2025&#24180;&#25991;&#20070;&#27169;&#29256;-2025&#24180;1&#26376;&#26356;&#26032;\22-4.&#34892;&#25919;&#22788;&#32602;&#20915;&#23450;&#20070;&#65288;&#26410;&#30003;&#36777;&#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22-4.行政处罚决定书（未申辩）.dot</Template>
  <Pages>4</Pages>
  <Words>1763</Words>
  <Characters>1878</Characters>
  <Lines>8</Lines>
  <Paragraphs>2</Paragraphs>
  <TotalTime>19</TotalTime>
  <ScaleCrop>false</ScaleCrop>
  <LinksUpToDate>false</LinksUpToDate>
  <CharactersWithSpaces>1990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2025-09-09T07:42:00Z</dcterms:created>
  <dc:creator>水果东</dc:creator>
  <cp:lastModifiedBy>水果东</cp:lastModifiedBy>
  <cp:lastPrinted>2026-01-12T00:30:00Z</cp:lastPrinted>
  <dcterms:modified xsi:type="dcterms:W3CDTF">2026-01-13T06:11:57Z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CDA115715CB2464991CF539E37B57939_11</vt:lpwstr>
  </property>
  <property fmtid="{D5CDD505-2E9C-101B-9397-08002B2CF9AE}" pid="4" name="KSOTemplateDocerSaveRecord">
    <vt:lpwstr>eyJoZGlkIjoiZGU5ZGY3YWJhNWE4NTE5YzZjNTNlNGUxM2ZjZjEwOGYiLCJ1c2VySWQiOiIxMzA1Mzk5MjY0In0=</vt:lpwstr>
  </property>
</Properties>
</file>