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7A1D867E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738A1A19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4FD6470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24B3961C">
      <w:pPr>
        <w:pStyle w:val="2"/>
        <w:rPr>
          <w:color w:val="auto"/>
        </w:rPr>
      </w:pPr>
    </w:p>
    <w:p w14:paraId="7A769C80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天津康汇医院有限公司</w:t>
      </w:r>
    </w:p>
    <w:p w14:paraId="3EC74E63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91120111MACN7Q455T</w:t>
      </w:r>
    </w:p>
    <w:p w14:paraId="162B8C89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天津市西青区大寺镇芦北路以南赛达北四道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6号</w:t>
      </w:r>
    </w:p>
    <w:p w14:paraId="088B6E9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刘小兵</w:t>
      </w:r>
    </w:p>
    <w:p w14:paraId="0407891D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441F7A0D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304CC4DA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根据你单位的《辐射安全许可证》（证书编号：津环辐证［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00824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］），你单位许可种类和范围为使用Ⅱ类、Ⅲ类射线装置。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于杨、万立东、仝子洋、付晨阳、桂正光、石雷雷2024年4月在你单位使用血管造影用X射线装置（属于Ⅱ类射线装置）进行介入术，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是你单位的辐射工作人员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3BB017EB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截至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2024年5月21日我局对你单位现场检查时，你单位未按照规定对上述辐射工作人员开展个人剂量监测。</w:t>
      </w:r>
    </w:p>
    <w:p w14:paraId="7501375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你单位《辐射安全许可证》（证书编号：津环辐证［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00824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］）、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介入导管室2024年4月手术护理记录单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41E5AFB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《放射性同位素与射线装置安全和防护管理办法》第二十三条第一款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，依法应当予以处罚。</w:t>
      </w:r>
    </w:p>
    <w:p w14:paraId="6657A706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送达上述文件，你单位逾期未向我局提出陈述申辩意见。</w:t>
      </w:r>
    </w:p>
    <w:p w14:paraId="7528674A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0BB0904C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304E22D3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1B8A04F7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《放射性同位素与射线装置安全和防护管理办法》第五十五条第四项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4B50E4C2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限期十日内改正违法行为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6537FBE5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对你单位给予警告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4ED9B09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315ABAF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限期十日内改正违法行为，按照规定对辐射工作人员开展个人剂量监测</w:t>
      </w:r>
      <w:r>
        <w:rPr>
          <w:rFonts w:eastAsia="仿宋_GB2312"/>
          <w:color w:val="auto"/>
          <w:kern w:val="0"/>
          <w:sz w:val="32"/>
          <w:szCs w:val="32"/>
        </w:rPr>
        <w:t xml:space="preserve">。    </w:t>
      </w:r>
    </w:p>
    <w:p w14:paraId="608AEDC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14237566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32333A65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2F8FDFEC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 w14:paraId="488A134F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48E43C3C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</w:t>
      </w:r>
    </w:p>
    <w:p w14:paraId="35C61D25"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5F5BB51C">
      <w:pPr>
        <w:pStyle w:val="2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 w14:paraId="57CC04A6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 w14:paraId="788E0351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BC7A5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0F40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E2AA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054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6830">
    <w:pPr>
      <w:pStyle w:val="9"/>
      <w:pBdr>
        <w:bottom w:val="none" w:color="auto" w:sz="0" w:space="0"/>
      </w:pBdr>
    </w:pPr>
  </w:p>
  <w:p w14:paraId="665CA12F"/>
  <w:p w14:paraId="268A5D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5104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3F39063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C017A89"/>
    <w:rsid w:val="0D1742E5"/>
    <w:rsid w:val="14DD2E54"/>
    <w:rsid w:val="1993026F"/>
    <w:rsid w:val="1B886580"/>
    <w:rsid w:val="1E353F45"/>
    <w:rsid w:val="235C1401"/>
    <w:rsid w:val="23A72B7A"/>
    <w:rsid w:val="2B453C7F"/>
    <w:rsid w:val="2D426A6D"/>
    <w:rsid w:val="2ED80423"/>
    <w:rsid w:val="30936D44"/>
    <w:rsid w:val="33DF60A4"/>
    <w:rsid w:val="34894024"/>
    <w:rsid w:val="36F36DFB"/>
    <w:rsid w:val="3B2434F5"/>
    <w:rsid w:val="3BBC3376"/>
    <w:rsid w:val="3C3813DB"/>
    <w:rsid w:val="3F390634"/>
    <w:rsid w:val="3F841B92"/>
    <w:rsid w:val="40FF52B5"/>
    <w:rsid w:val="41D940FF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7033BA7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9256;-24&#24180;6&#26376;21&#26085;&#26356;&#26032;\2024&#24180;&#25991;&#20070;&#27169;&#29256;-24&#24180;6&#26376;21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3</Pages>
  <Words>1394</Words>
  <Characters>1557</Characters>
  <Lines>8</Lines>
  <Paragraphs>2</Paragraphs>
  <TotalTime>4</TotalTime>
  <ScaleCrop>false</ScaleCrop>
  <LinksUpToDate>false</LinksUpToDate>
  <CharactersWithSpaces>1664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2024-07-04T00:52:00Z</dcterms:created>
  <dc:creator>暗香</dc:creator>
  <cp:lastModifiedBy>暗香</cp:lastModifiedBy>
  <cp:lastPrinted>2024-07-16T02:39:00Z</cp:lastPrinted>
  <dcterms:modified xsi:type="dcterms:W3CDTF">2024-07-29T01:49:37Z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23A1E307ED6547709B8ED5E6D1C4E9DF_11</vt:lpwstr>
  </property>
</Properties>
</file>