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43</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天津腾峰金属制品有限公司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9112022306122610X9</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天津市静海区双塘高档五金制品产业园崔杨路</w:t>
      </w:r>
      <w:r>
        <w:rPr>
          <w:rFonts w:hint="eastAsia" w:eastAsia="仿宋_GB2312"/>
          <w:color w:val="000000" w:themeColor="text1"/>
          <w:kern w:val="0"/>
          <w:sz w:val="32"/>
          <w:szCs w:val="32"/>
          <w:lang w:val="en-US" w:eastAsia="zh-CN"/>
          <w14:textFill>
            <w14:solidFill>
              <w14:schemeClr w14:val="tx1"/>
            </w14:solidFill>
          </w14:textFill>
        </w:rPr>
        <w:t>84号</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魏立新</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根据《关于启动重污染天气应急响应的通知》《关于终止重污染天气应急响应的通知》，我市发布重污染天气橙色预警，自2023年11月19日8时起启动Ⅱ级应急响应，至2023年11月22日20时起终止Ⅱ级应急响应。当启动Ⅱ级应急响应时，你单位电镀锌生产工艺中涉气工序应当停产。根据你单位的《关于对天津腾峰金属制品有限公司金属丝绳制造项目竣工环境保护验收申请的批复》《排污许可证》，你单位有1条镀锌生产线，其中燃气热处理炉燃烧产生的大气污染物主要为烟尘、二氧化硫、氮氧化物，电镀锌工序产生污染物硫酸雾。经调查，</w:t>
      </w:r>
      <w:r>
        <w:rPr>
          <w:rFonts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你单位加热炉出料口、电镀锌进料口及出料口在2023年11月19日8时以后仍在生产，一直持续至当日10时20分左右。</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以上事实，有</w:t>
      </w:r>
      <w:bookmarkStart w:id="3" w:name="PO_4_ShiShiZhengJu"/>
      <w:r>
        <w:rPr>
          <w:rFonts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及</w:t>
      </w:r>
      <w:r>
        <w:rPr>
          <w:rFonts w:eastAsia="仿宋_GB2312"/>
          <w:color w:val="000000" w:themeColor="text1"/>
          <w:sz w:val="32"/>
          <w:szCs w:val="32"/>
          <w14:textFill>
            <w14:solidFill>
              <w14:schemeClr w14:val="tx1"/>
            </w14:solidFill>
          </w14:textFill>
        </w:rPr>
        <w:t>拍摄的视频</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关于启动重污染天气应急响应的通知》《关于调整重污染天气工业源应急减排清单行业类型及减排措施的函复》《关于终止重污染天气应急响应的通知》《关于对天津腾峰金属制品有限公司金属丝绳制造项目竣工环境保护验收申请的批复》《排污许可证》</w:t>
      </w:r>
      <w:r>
        <w:rPr>
          <w:rFonts w:eastAsia="仿宋_GB2312"/>
          <w:color w:val="000000" w:themeColor="text1"/>
          <w:sz w:val="32"/>
          <w:szCs w:val="32"/>
          <w14:textFill>
            <w14:solidFill>
              <w14:schemeClr w14:val="tx1"/>
            </w14:solidFill>
          </w14:textFill>
        </w:rPr>
        <w:t>以及营业执照复印件</w:t>
      </w:r>
      <w:bookmarkEnd w:id="3"/>
      <w:r>
        <w:rPr>
          <w:rFonts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eastAsia="zh-CN"/>
          <w14:textFill>
            <w14:solidFill>
              <w14:schemeClr w14:val="tx1"/>
            </w14:solidFill>
          </w14:textFill>
        </w:rPr>
        <w:t>《天津市生态环境保护条例》第六十条第二款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14</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17</w:t>
      </w:r>
      <w:r>
        <w:rPr>
          <w:rFonts w:hint="eastAsia" w:eastAsia="仿宋_GB2312"/>
          <w:color w:val="000000" w:themeColor="text1"/>
          <w:kern w:val="0"/>
          <w:sz w:val="32"/>
          <w:szCs w:val="32"/>
          <w14:textFill>
            <w14:solidFill>
              <w14:schemeClr w14:val="tx1"/>
            </w14:solidFill>
          </w14:textFill>
        </w:rPr>
        <w:t>日向你单位</w:t>
      </w:r>
      <w:r>
        <w:rPr>
          <w:rFonts w:hint="eastAsia" w:eastAsia="仿宋_GB2312"/>
          <w:color w:val="000000" w:themeColor="text1"/>
          <w:kern w:val="0"/>
          <w:sz w:val="32"/>
          <w:szCs w:val="32"/>
          <w:lang w:eastAsia="zh-CN"/>
          <w14:textFill>
            <w14:solidFill>
              <w14:schemeClr w14:val="tx1"/>
            </w14:solidFill>
          </w14:textFill>
        </w:rPr>
        <w:t>直接</w:t>
      </w:r>
      <w:r>
        <w:rPr>
          <w:rFonts w:hint="eastAsia" w:eastAsia="仿宋_GB2312"/>
          <w:color w:val="000000" w:themeColor="text1"/>
          <w:kern w:val="0"/>
          <w:sz w:val="32"/>
          <w:szCs w:val="32"/>
          <w14:textFill>
            <w14:solidFill>
              <w14:schemeClr w14:val="tx1"/>
            </w14:solidFill>
          </w14:textFill>
        </w:rPr>
        <w:t>送达上述文件。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lang w:eastAsia="zh-CN"/>
          <w14:textFill>
            <w14:solidFill>
              <w14:schemeClr w14:val="tx1"/>
            </w14:solidFill>
          </w14:textFill>
        </w:rPr>
        <w:t>，请求免于行政处罚，主要内容</w:t>
      </w:r>
      <w:r>
        <w:rPr>
          <w:rFonts w:hint="eastAsia" w:eastAsia="仿宋_GB2312"/>
          <w:color w:val="000000" w:themeColor="text1"/>
          <w:kern w:val="0"/>
          <w:sz w:val="32"/>
          <w:szCs w:val="32"/>
          <w14:textFill>
            <w14:solidFill>
              <w14:schemeClr w14:val="tx1"/>
            </w14:solidFill>
          </w14:textFill>
        </w:rPr>
        <w:t>如下：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根据乡镇下发的最新重污染天气减排清单要求，我单位重污染天气橙色预警为停产，执行停产措施为1条镀锌线停产，执行停产措施的热浸镀生产线、锌锅可加热保温酸洗、热浸镀环节废气治理设施正常开启。但是我单位实际生产线为电镀，并非热镀锌。按照清单要求，我单位电镀行业不作要求，因此贵局对上述环境违法事实认定不清。</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在此情况下，我单位也积极向同行业进行了解，存在橙色预警期间，仅1条电镀生产线准允生产的情况。但是为了进一步积极响应橙色预警响应，我单位及时安排生产，采取最大措施进行减排，因此在19日上午10左右对电镀行业进行了彻底停产，所以贵局在采集证据过程中仅从视频中认定我单位未落实重污染天气应急响应，未能充分考量我单位实际生产工艺，以及我单位在不知情的情况下仍积极响应重污染天气。因此贵局在案件事实不清、证据不足的情况下，对我单位进行了立案处罚。</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自疫情以来，我单位经营状态每况愈下，自2023年以来，生产上亦是断断续续生产，今年以来的的实际产量仅占产能的三分之一。为此，贵局立案过程中未能考虑我单位实际经营状况，并且在减排清单与我单位实际生产严重不符的情况下，对我单位进行了立案处罚，不符合《中华人民共和国行政处罚法》中“处罚与教育相结合”的相关要求。</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14</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经集体审议，对于你单位提出“本案违法事实不清、证据不足”的情况。虽乡镇发布的减排清单关于你单位的减排措施与你单位实际工序不符，但你单位应当执行当时有效《天津腾峰金属制品有限公司减排措施实施方案》</w:t>
      </w:r>
      <w:r>
        <w:rPr>
          <w:rFonts w:hint="eastAsia" w:eastAsia="仿宋_GB2312" w:cs="Times New Roman"/>
          <w:color w:val="000000" w:themeColor="text1"/>
          <w:kern w:val="0"/>
          <w:sz w:val="32"/>
          <w:szCs w:val="32"/>
          <w:lang w:val="en-US" w:eastAsia="zh-CN"/>
          <w14:textFill>
            <w14:solidFill>
              <w14:schemeClr w14:val="tx1"/>
            </w14:solidFill>
          </w14:textFill>
        </w:rPr>
        <w:t>中</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相应的减排措施。你单位明知应当执行的减排措施为镀锌车间涉气工序停产，仍因部署、生产计划</w:t>
      </w:r>
      <w:r>
        <w:rPr>
          <w:rFonts w:hint="eastAsia" w:eastAsia="仿宋_GB2312" w:cs="Times New Roman"/>
          <w:color w:val="000000" w:themeColor="text1"/>
          <w:kern w:val="0"/>
          <w:sz w:val="32"/>
          <w:szCs w:val="32"/>
          <w:lang w:val="en-US" w:eastAsia="zh-CN"/>
          <w14:textFill>
            <w14:solidFill>
              <w14:schemeClr w14:val="tx1"/>
            </w14:solidFill>
          </w14:textFill>
        </w:rPr>
        <w:t>等情况</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进行生产，与你单位申辩的“在不知情”情况下积极响应重污染天气的事实不符，无法排除你单位的主观过错，你单位未按照应急预案的要求采取应急措施的违法事实成立。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对于你单位提出“本案处罚</w:t>
      </w:r>
      <w:r>
        <w:rPr>
          <w:rFonts w:hint="eastAsia" w:eastAsia="仿宋_GB2312"/>
          <w:color w:val="000000" w:themeColor="text1"/>
          <w:kern w:val="0"/>
          <w:sz w:val="32"/>
          <w:szCs w:val="32"/>
          <w:lang w:val="en-US" w:eastAsia="zh-CN"/>
          <w14:textFill>
            <w14:solidFill>
              <w14:schemeClr w14:val="tx1"/>
            </w14:solidFill>
          </w14:textFill>
        </w:rPr>
        <w:t>不符合《中华人民共和国行政处罚法》中“处罚与教育相结合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的情况。根据《天津市重污染天气应急预案》，重污染天气预警级别从低到高分为黄色、橙色和红色预警三级，本案发生在重污染天气橙色预警期间，对环境影响较为恶劣。本案充分考虑了你单位违法时长，依据《天津市生态环境保护条例》第八十一条，对你单位处</w:t>
      </w:r>
      <w:r>
        <w:rPr>
          <w:rFonts w:hint="eastAsia" w:eastAsia="仿宋_GB2312" w:cs="Times New Roman"/>
          <w:color w:val="000000" w:themeColor="text1"/>
          <w:kern w:val="0"/>
          <w:sz w:val="32"/>
          <w:szCs w:val="32"/>
          <w:lang w:val="en-US" w:eastAsia="zh-CN"/>
          <w14:textFill>
            <w14:solidFill>
              <w14:schemeClr w14:val="tx1"/>
            </w14:solidFill>
          </w14:textFill>
        </w:rPr>
        <w:t>责任条款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“一万元以上十万元以下</w:t>
      </w:r>
      <w:r>
        <w:rPr>
          <w:rFonts w:hint="eastAsia" w:eastAsia="仿宋_GB2312" w:cs="Times New Roman"/>
          <w:color w:val="000000" w:themeColor="text1"/>
          <w:kern w:val="0"/>
          <w:sz w:val="32"/>
          <w:szCs w:val="32"/>
          <w:lang w:val="en-US" w:eastAsia="zh-CN"/>
          <w14:textFill>
            <w14:solidFill>
              <w14:schemeClr w14:val="tx1"/>
            </w14:solidFill>
          </w14:textFill>
        </w:rPr>
        <w:t>罚款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”中较低</w:t>
      </w:r>
      <w:r>
        <w:rPr>
          <w:rFonts w:hint="eastAsia" w:eastAsia="仿宋_GB2312" w:cs="Times New Roman"/>
          <w:color w:val="000000" w:themeColor="text1"/>
          <w:kern w:val="0"/>
          <w:sz w:val="32"/>
          <w:szCs w:val="32"/>
          <w:lang w:val="en-US" w:eastAsia="zh-CN"/>
          <w14:textFill>
            <w14:solidFill>
              <w14:schemeClr w14:val="tx1"/>
            </w14:solidFill>
          </w14:textFill>
        </w:rPr>
        <w:t>额度</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罚款，同时考虑到你单位经营困难，依据《中华人民共和国行政处罚法》第三十二条第五项规定，</w:t>
      </w:r>
      <w:r>
        <w:rPr>
          <w:rFonts w:hint="eastAsia" w:eastAsia="仿宋_GB2312" w:cs="Times New Roman"/>
          <w:color w:val="000000" w:themeColor="text1"/>
          <w:kern w:val="0"/>
          <w:sz w:val="32"/>
          <w:szCs w:val="32"/>
          <w:lang w:val="en-US" w:eastAsia="zh-CN"/>
          <w14:textFill>
            <w14:solidFill>
              <w14:schemeClr w14:val="tx1"/>
            </w14:solidFill>
          </w14:textFill>
        </w:rPr>
        <w:t>决定</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对你单位从轻处</w:t>
      </w:r>
      <w:bookmarkStart w:id="5" w:name="_GoBack"/>
      <w:bookmarkEnd w:id="5"/>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罚，</w:t>
      </w:r>
      <w:r>
        <w:rPr>
          <w:rFonts w:hint="eastAsia" w:eastAsia="仿宋_GB2312" w:cs="Times New Roman"/>
          <w:color w:val="000000" w:themeColor="text1"/>
          <w:kern w:val="0"/>
          <w:sz w:val="32"/>
          <w:szCs w:val="32"/>
          <w:lang w:val="en-US" w:eastAsia="zh-CN"/>
          <w14:textFill>
            <w14:solidFill>
              <w14:schemeClr w14:val="tx1"/>
            </w14:solidFill>
          </w14:textFill>
        </w:rPr>
        <w:t>本案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裁量合理。</w:t>
      </w:r>
    </w:p>
    <w:p>
      <w:pPr>
        <w:tabs>
          <w:tab w:val="left" w:pos="1260"/>
          <w:tab w:val="left" w:pos="1880"/>
          <w:tab w:val="left" w:pos="2420"/>
          <w:tab w:val="left" w:pos="3040"/>
          <w:tab w:val="left" w:pos="7560"/>
          <w:tab w:val="left" w:pos="8940"/>
        </w:tabs>
        <w:autoSpaceDE w:val="0"/>
        <w:autoSpaceDN w:val="0"/>
        <w:adjustRightInd w:val="0"/>
        <w:snapToGrid w:val="0"/>
        <w:spacing w:line="360" w:lineRule="auto"/>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依据《天津市生态环境保护条例》第八十一条规定，我局：</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1.责令你单位立即改正违法行为；</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2.对你单位处罚款</w:t>
      </w:r>
      <w:r>
        <w:rPr>
          <w:rFonts w:hint="eastAsia" w:eastAsia="仿宋_GB2312" w:cs="Times New Roman"/>
          <w:color w:val="000000" w:themeColor="text1"/>
          <w:kern w:val="0"/>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在重污染天气应急响应期间，你单位应当按照应急预案的要求采取停产、限产等应急措施。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29</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both"/>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37051F5"/>
    <w:rsid w:val="0BC97030"/>
    <w:rsid w:val="0DE05630"/>
    <w:rsid w:val="16FD0578"/>
    <w:rsid w:val="19DC67BF"/>
    <w:rsid w:val="1B905530"/>
    <w:rsid w:val="1BAF0A67"/>
    <w:rsid w:val="1CF6286E"/>
    <w:rsid w:val="23D96EAA"/>
    <w:rsid w:val="24F15196"/>
    <w:rsid w:val="26B400FA"/>
    <w:rsid w:val="2A1A666F"/>
    <w:rsid w:val="2B946F65"/>
    <w:rsid w:val="2D8321C2"/>
    <w:rsid w:val="2EE92518"/>
    <w:rsid w:val="3214796D"/>
    <w:rsid w:val="3A304E75"/>
    <w:rsid w:val="3A361B71"/>
    <w:rsid w:val="450F61CB"/>
    <w:rsid w:val="4A3E05CE"/>
    <w:rsid w:val="4A437691"/>
    <w:rsid w:val="4BD91CDD"/>
    <w:rsid w:val="4C48387C"/>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 w:val="7CB4442B"/>
    <w:rsid w:val="7DEC4E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6</TotalTime>
  <ScaleCrop>false</ScaleCrop>
  <LinksUpToDate>false</LinksUpToDate>
  <CharactersWithSpaces>1374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dcterms:modified xsi:type="dcterms:W3CDTF">2024-03-06T08:22:09Z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F10571C4D7014612987826CD6D5B52ED_11</vt:lpwstr>
  </property>
</Properties>
</file>