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36</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天津市鹏富无缝钢管有限公司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91120112777331079N</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天津市津南区小站镇黄台工业园嘉园道5号</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孙年忠</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11</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20</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参考</w:t>
      </w:r>
      <w:r>
        <w:rPr>
          <w:rFonts w:hint="eastAsia" w:eastAsia="仿宋_GB2312"/>
          <w:color w:val="000000" w:themeColor="text1"/>
          <w:sz w:val="32"/>
          <w:szCs w:val="32"/>
          <w:lang w:eastAsia="zh-CN"/>
          <w14:textFill>
            <w14:solidFill>
              <w14:schemeClr w14:val="tx1"/>
            </w14:solidFill>
          </w14:textFill>
        </w:rPr>
        <w:t>《国民经济行业分类》（GB/T 4754—2017）</w:t>
      </w:r>
      <w:r>
        <w:rPr>
          <w:rFonts w:hint="eastAsia" w:eastAsia="仿宋_GB2312"/>
          <w:color w:val="000000" w:themeColor="text1"/>
          <w:sz w:val="32"/>
          <w:szCs w:val="32"/>
          <w:lang w:val="en-US" w:eastAsia="zh-CN"/>
          <w14:textFill>
            <w14:solidFill>
              <w14:schemeClr w14:val="tx1"/>
            </w14:solidFill>
          </w14:textFill>
        </w:rPr>
        <w:t>及你</w:t>
      </w:r>
      <w:r>
        <w:rPr>
          <w:rFonts w:hint="eastAsia" w:eastAsia="仿宋_GB2312"/>
          <w:color w:val="000000" w:themeColor="text1"/>
          <w:sz w:val="32"/>
          <w:szCs w:val="32"/>
          <w:lang w:eastAsia="zh-CN"/>
          <w14:textFill>
            <w14:solidFill>
              <w14:schemeClr w14:val="tx1"/>
            </w14:solidFill>
          </w14:textFill>
        </w:rPr>
        <w:t>单位《排污许可证》，</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单位为钢压延加工行业，属于基本钢铁制造，应认定为钢铁企业。</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参考《天津市鹏富无缝钢管有限公司现状环境影响评估报告》，你单位酸洗车间生产时会产生硫酸雾，酸洗车间应保持负压，车间内设置集风系统，产生的硫酸雾集中收集后，通过酸雾洗涤塔进行脱酸处理后经过15m高排气筒排放。现场检查当日你单位酸洗车间内正在生产，酸洗池经pH试纸检测显示酸性。车间顶部南北两侧处于未密闭状态。车间内酸洗后的钢管未经脱酸处理、直接被吊起，硫酸雾气体直接排放至外环境。你单位作为钢铁企业属于未采取密闭措施控制、减少气态污染物排放。</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lang w:val="en-US" w:eastAsia="zh-CN"/>
          <w14:textFill>
            <w14:solidFill>
              <w14:schemeClr w14:val="tx1"/>
            </w14:solidFill>
          </w14:textFill>
        </w:rPr>
        <w:t>《国民经济行业分类》（GB/T 4754—2017）、你单位《排污许可证》《天津市鹏富无缝钢管有限公司现状环境影响评估报告》</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default" w:eastAsia="仿宋_GB2312"/>
          <w:color w:val="000000" w:themeColor="text1"/>
          <w:sz w:val="32"/>
          <w:szCs w:val="32"/>
          <w:lang w:val="en-US" w:eastAsia="zh-CN"/>
          <w14:textFill>
            <w14:solidFill>
              <w14:schemeClr w14:val="tx1"/>
            </w14:solidFill>
          </w14:textFill>
        </w:rPr>
        <w:t>《中华人民共和国大气污染防治法》第四十八条第一款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26</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256</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16</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申辩意见如下：</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近年来区级生态环境部门来我单位检查未提出我单位酸洗车间未密闭存在违法行为，我单位误认为酸洗车间符合环保要求，本次检查后已第一时间完成整改（附整改照片），日常加投酸雾抑制剂，减少酸雾产生；</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2.新冠肺炎疫情后，我单位面临市场形势不乐观、生产经营成本较大等影响，目前我单位运营处于十分困难的状态。申请从轻或不予处罚。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256</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部分采纳你单位陈述申辩意见。本案违法事实清楚，你单位作为钢铁行业企业，应按照法律规定和环评文件的要求做到密闭和气态污染物收集。你单位提出属地生态环境部门未判定酸洗车间存在违法行为，无法律依据和证据支持。你单位已经完成整改，同意依据《中华人民共和国行政处罚法》第三十二条第五项的规定，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《中华人民共和国大气污染防治法》第一百零八条第五项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二</w:t>
      </w:r>
      <w:r>
        <w:rPr>
          <w:rFonts w:eastAsia="仿宋_GB2312"/>
          <w:color w:val="000000" w:themeColor="text1"/>
          <w:kern w:val="0"/>
          <w:sz w:val="32"/>
          <w:szCs w:val="32"/>
          <w14:textFill>
            <w14:solidFill>
              <w14:schemeClr w14:val="tx1"/>
            </w14:solidFill>
          </w14:textFill>
        </w:rPr>
        <w:t>万元。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你单位作为钢铁企业，应采取集中收集处理、密闭、围挡、遮盖、清扫、洒水等措施，控制、减少粉尘和气态污染物排放</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2"/>
          <w:rFonts w:hint="eastAsia" w:eastAsia="仿宋_GB2312"/>
          <w:color w:val="000000" w:themeColor="text1"/>
          <w:kern w:val="0"/>
          <w:sz w:val="32"/>
          <w:szCs w:val="32"/>
          <w:u w:val="none"/>
          <w:lang w:val="en-US" w:eastAsia="zh-CN"/>
          <w14:textFill>
            <w14:solidFill>
              <w14:schemeClr w14:val="tx1"/>
            </w14:solidFill>
          </w14:textFill>
        </w:rPr>
      </w:pPr>
      <w:r>
        <w:rPr>
          <w:rStyle w:val="12"/>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000000" w:themeColor="text1"/>
          <w:kern w:val="0"/>
          <w:sz w:val="32"/>
          <w:szCs w:val="32"/>
          <w:lang w:val="en-US" w:eastAsia="zh-CN"/>
          <w14:textFill>
            <w14:solidFill>
              <w14:schemeClr w14:val="tx1"/>
            </w14:solidFill>
          </w14:textFill>
        </w:rPr>
        <w:t>或前往天津市公共信用中心办理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信用修复</w:t>
      </w:r>
      <w:r>
        <w:rPr>
          <w:rFonts w:hint="eastAsia" w:eastAsia="仿宋_GB2312" w:cs="Times New Roman"/>
          <w:color w:val="000000" w:themeColor="text1"/>
          <w:kern w:val="0"/>
          <w:sz w:val="32"/>
          <w:szCs w:val="32"/>
          <w:lang w:val="en-US" w:eastAsia="zh-CN"/>
          <w14:textFill>
            <w14:solidFill>
              <w14:schemeClr w14:val="tx1"/>
            </w14:solidFill>
          </w14:textFill>
        </w:rPr>
        <w:t>（咨询电话：23129752）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27</w:t>
      </w:r>
      <w:r>
        <w:rPr>
          <w:rFonts w:eastAsia="仿宋_GB2312"/>
          <w:color w:val="000000" w:themeColor="text1"/>
          <w:kern w:val="0"/>
          <w:sz w:val="32"/>
          <w:szCs w:val="32"/>
          <w14:textFill>
            <w14:solidFill>
              <w14:schemeClr w14:val="tx1"/>
            </w14:solidFill>
          </w14:textFill>
        </w:rPr>
        <w:t>日</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bookmarkStart w:id="8" w:name="_GoBack"/>
      <w:bookmarkEnd w:id="8"/>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77E63070"/>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C1D53EF"/>
    <w:rsid w:val="0DE05630"/>
    <w:rsid w:val="16FD0578"/>
    <w:rsid w:val="1BAF0A67"/>
    <w:rsid w:val="23D96EAA"/>
    <w:rsid w:val="24F15196"/>
    <w:rsid w:val="2A1A666F"/>
    <w:rsid w:val="2B946F65"/>
    <w:rsid w:val="2D8321C2"/>
    <w:rsid w:val="2EE92518"/>
    <w:rsid w:val="3214796D"/>
    <w:rsid w:val="450F61CB"/>
    <w:rsid w:val="4A3E05CE"/>
    <w:rsid w:val="4A437691"/>
    <w:rsid w:val="4BD91CDD"/>
    <w:rsid w:val="4DEF6746"/>
    <w:rsid w:val="4F731BF1"/>
    <w:rsid w:val="502F15FB"/>
    <w:rsid w:val="503F23C3"/>
    <w:rsid w:val="51935037"/>
    <w:rsid w:val="553A03CB"/>
    <w:rsid w:val="58763D60"/>
    <w:rsid w:val="5BDF2ED1"/>
    <w:rsid w:val="5F7C4535"/>
    <w:rsid w:val="624F5E3E"/>
    <w:rsid w:val="6404560A"/>
    <w:rsid w:val="64F75746"/>
    <w:rsid w:val="66B216B2"/>
    <w:rsid w:val="679D04BA"/>
    <w:rsid w:val="6851522E"/>
    <w:rsid w:val="6C5A27B0"/>
    <w:rsid w:val="72330BA4"/>
    <w:rsid w:val="73744CD2"/>
    <w:rsid w:val="742B7C3A"/>
    <w:rsid w:val="77E63070"/>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alloon Text"/>
    <w:basedOn w:val="1"/>
    <w:link w:val="13"/>
    <w:autoRedefine/>
    <w:qFormat/>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批注框文本 字符"/>
    <w:link w:val="6"/>
    <w:uiPriority w:val="0"/>
    <w:rPr>
      <w:kern w:val="2"/>
      <w:sz w:val="18"/>
      <w:szCs w:val="18"/>
    </w:rPr>
  </w:style>
  <w:style w:type="character" w:customStyle="1" w:styleId="14">
    <w:name w:val="页脚 字符"/>
    <w:link w:val="7"/>
    <w:uiPriority w:val="99"/>
    <w:rPr>
      <w:kern w:val="2"/>
      <w:sz w:val="18"/>
      <w:szCs w:val="18"/>
    </w:rPr>
  </w:style>
  <w:style w:type="paragraph" w:customStyle="1" w:styleId="15">
    <w:name w:val="封皮"/>
    <w:basedOn w:val="1"/>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6495;-24&#24180;1&#26376;&#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1136</Words>
  <Characters>1243</Characters>
  <Lines>8</Lines>
  <Paragraphs>2</Paragraphs>
  <TotalTime>76</TotalTime>
  <ScaleCrop>false</ScaleCrop>
  <LinksUpToDate>false</LinksUpToDate>
  <CharactersWithSpaces>1374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2024-02-06T07:42:00Z</dcterms:created>
  <dc:creator>唐大果果</dc:creator>
  <cp:lastModifiedBy>唐大果果</cp:lastModifiedBy>
  <cp:lastPrinted>2024-02-27T02:56:28Z</cp:lastPrinted>
  <dcterms:modified xsi:type="dcterms:W3CDTF">2024-02-27T03:19:07Z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32470EEA7312424E9C19E92B07CCF475_11</vt:lpwstr>
  </property>
</Properties>
</file>