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PO_2_DanWeiMingCheng"/>
      <w:bookmarkStart w:id="1" w:name="PO_2_ChuFaAnZi"/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行政处</w:t>
      </w: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罚决</w:t>
      </w: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津市</w:t>
      </w:r>
      <w:bookmarkEnd w:id="1"/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环罚字</w:t>
      </w:r>
      <w:bookmarkStart w:id="2" w:name="PO_7_NianDuBianHao"/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〔</w:t>
      </w:r>
      <w:bookmarkEnd w:id="2"/>
      <w:r>
        <w:rPr>
          <w:rFonts w:hint="eastAsia" w:eastAsia="仿宋_GB2312"/>
          <w:color w:val="000000" w:themeColor="text1"/>
          <w:kern w:val="0"/>
          <w:position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天津市鹏富无缝钢管有限公司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91120112777331079N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天津市津南区小站镇黄台工业园嘉园道5号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孙年忠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你单位环境违法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日对你单位进行了调查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。经我市人民政府批准，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市重污染天气应急指挥部发布重污染天气橙色预警，自2023年11月19日8时启动Ⅱ级应急响应，2023年11月22日20时终止Ⅱ级应急响应。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单位应落实的Ⅱ级应急响应措施之一为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单位仅有的1台退火炉停产。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经调查，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2023年11月20日对你单位现场检查时，你单位退火炉未停产，属于拒不执行停产或者限产、停止工地土石方作业或者建筑物拆除施工等重污染天气应急措施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以上事实，有</w:t>
      </w:r>
      <w:bookmarkStart w:id="3" w:name="PO_4_ShiShiZhengJu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天津市生态环境局官网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截图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、天津生态环境公众号截图、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单位“一厂一策”公示牌、《天津市鹏富无缝钢管有限公司现状环境影响评估报告》、现场拍摄的视频以及营业执照复印件</w:t>
      </w:r>
      <w:bookmarkEnd w:id="3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你单位上述行为违反了</w:t>
      </w:r>
      <w:r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《天津市生态环境保护条例》第六十条第二款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日以《天津市生态环境局行政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255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、申辩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日向你单位送达上述文件，你单位于当日签收。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日，你单位向我局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申辩意见如下：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1.现场检查当日我单位退火炉确未停产，未落实一厂一策公示牌。但是我单位当日工作疏忽停用了加热炉2台、酸洗锅炉1台。后续一定按照要求落实重污染天气应急措施；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2.新冠肺炎疫情后，我单位面临市场形势不乐观、生产经营成本较大等影响，目前我单位运营处于十分困难的状态。申请从轻或不予处罚。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以上事实，有《天津市生态环境局行政处罚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255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送达回证、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你单位提出的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陈述申辩材料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等证据为凭。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集体审议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本案违法事实清楚，你单位整改态度积极建议，部分采纳你单位陈述申辩意见，建议依据《中华人民共和国行政处罚法》第三十二条第一项的规定，对你单位从轻处罚。</w:t>
      </w: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《天津市生态环境保护条例》第八十一条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立即改正违法行为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对你单位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处罚款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</w:t>
      </w: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你单位应于接到本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改正违法行为。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你单位应在重污染天气启动响应期间，执行相应应急措施。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（二）关于</w:t>
      </w:r>
      <w:r>
        <w:rPr>
          <w:rFonts w:hint="eastAsia" w:ascii="楷体" w:hAnsi="楷体" w:eastAsia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处罚决定</w:t>
      </w: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《中华人民共和国行政处罚法》和《罚款决定与罚款收缴分离实施办法》的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规定，你单位接到本处罚决定书之日起十五日内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领取《非税收入统一缴款书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（缴款通知书）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》并缴至指定银行。你单位逾期不缴纳罚款的，我局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Style w:val="12"/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如对本行政处罚决定不服，你单位可在收到本决定书之日起60日内向天津市人民政府申请行政复议（天津市司法局，咨询电话：23082169；互联网申请邮箱：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申请人民法院强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或前往天津市公共信用中心办理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信用修复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（咨询电话：23129752）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唐梦璐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bookmarkStart w:id="8" w:name="_GoBack"/>
      <w:bookmarkEnd w:id="8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联系电</w:t>
      </w:r>
      <w:r>
        <w:rPr>
          <w:rFonts w:eastAsia="仿宋_GB2312"/>
          <w:color w:val="000000" w:themeColor="text1"/>
          <w:spacing w:val="-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话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4" w:name="PO_7_LianXiDianHua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87671</w:t>
      </w:r>
      <w:bookmarkEnd w:id="4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pacing w:val="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  址：</w:t>
      </w:r>
      <w:bookmarkStart w:id="5" w:name="PO_2_BanLiDiD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天津市南开区复康路17号</w:t>
      </w:r>
      <w:bookmarkEnd w:id="5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邮政编码：</w:t>
      </w:r>
      <w:bookmarkStart w:id="6" w:name="PO_2_DanWeiYouB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300191</w:t>
      </w:r>
      <w:bookmarkEnd w:id="6"/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bookmarkStart w:id="7" w:name="PO_7_QianFaShiJian"/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bookmarkEnd w:id="7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注：此文书一式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OGM4Yjg4OTE3MTNlMjk4NzNmZmI2MTM3ZjA4NjEifQ=="/>
  </w:docVars>
  <w:rsids>
    <w:rsidRoot w:val="239D0051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97030"/>
    <w:rsid w:val="0DE05630"/>
    <w:rsid w:val="0EF20319"/>
    <w:rsid w:val="16FD0578"/>
    <w:rsid w:val="1BAF0A67"/>
    <w:rsid w:val="239D0051"/>
    <w:rsid w:val="23D96EAA"/>
    <w:rsid w:val="24F15196"/>
    <w:rsid w:val="2A1A666F"/>
    <w:rsid w:val="2B946F65"/>
    <w:rsid w:val="2D8321C2"/>
    <w:rsid w:val="2EE92518"/>
    <w:rsid w:val="3214796D"/>
    <w:rsid w:val="450F61CB"/>
    <w:rsid w:val="4A3E05CE"/>
    <w:rsid w:val="4A437691"/>
    <w:rsid w:val="4BD91CDD"/>
    <w:rsid w:val="4F731BF1"/>
    <w:rsid w:val="502F15FB"/>
    <w:rsid w:val="503F23C3"/>
    <w:rsid w:val="51935037"/>
    <w:rsid w:val="553A03CB"/>
    <w:rsid w:val="58763D60"/>
    <w:rsid w:val="5BDF2ED1"/>
    <w:rsid w:val="5F7C4535"/>
    <w:rsid w:val="624F5E3E"/>
    <w:rsid w:val="6404560A"/>
    <w:rsid w:val="64F75746"/>
    <w:rsid w:val="66B216B2"/>
    <w:rsid w:val="679D04BA"/>
    <w:rsid w:val="6851522E"/>
    <w:rsid w:val="6C5A27B0"/>
    <w:rsid w:val="72330BA4"/>
    <w:rsid w:val="73744CD2"/>
    <w:rsid w:val="742B7C3A"/>
    <w:rsid w:val="79615030"/>
    <w:rsid w:val="7CB44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uiPriority w:val="0"/>
    <w:rPr>
      <w:sz w:val="18"/>
      <w:szCs w:val="18"/>
    </w:rPr>
  </w:style>
  <w:style w:type="paragraph" w:styleId="7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3">
    <w:name w:val="批注框文本 字符"/>
    <w:link w:val="6"/>
    <w:autoRedefine/>
    <w:uiPriority w:val="0"/>
    <w:rPr>
      <w:kern w:val="2"/>
      <w:sz w:val="18"/>
      <w:szCs w:val="18"/>
    </w:rPr>
  </w:style>
  <w:style w:type="character" w:customStyle="1" w:styleId="14">
    <w:name w:val="页脚 字符"/>
    <w:link w:val="7"/>
    <w:uiPriority w:val="99"/>
    <w:rPr>
      <w:kern w:val="2"/>
      <w:sz w:val="18"/>
      <w:szCs w:val="18"/>
    </w:rPr>
  </w:style>
  <w:style w:type="paragraph" w:customStyle="1" w:styleId="15">
    <w:name w:val="封皮"/>
    <w:basedOn w:val="1"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2024&#24180;&#25991;&#20070;&#27169;&#26495;-24&#24180;1&#26376;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1136</Words>
  <Characters>1243</Characters>
  <Lines>8</Lines>
  <Paragraphs>2</Paragraphs>
  <TotalTime>0</TotalTime>
  <ScaleCrop>false</ScaleCrop>
  <LinksUpToDate>false</LinksUpToDate>
  <CharactersWithSpaces>1374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2024-02-06T07:01:00Z</dcterms:created>
  <dc:creator>唐大果果</dc:creator>
  <cp:lastModifiedBy>唐大果果</cp:lastModifiedBy>
  <cp:lastPrinted>2024-02-27T02:56:12Z</cp:lastPrinted>
  <dcterms:modified xsi:type="dcterms:W3CDTF">2024-02-27T03:19:05Z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528F62B7D9C04DFE93D59411F3E4C0E2_11</vt:lpwstr>
  </property>
</Properties>
</file>