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天津市北辰区韩永辉建材加工厂（韩永辉）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92120113MA05W6QJ3P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天津市北辰区小淀镇刘安庄村北仓镇延长线南侧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经营者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韩永辉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你单位投入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三万五千元购买一台水泥垫块机，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主要生产水泥预制品，生产工艺为混料-成型-晾干。经调查，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你单位上述项目属于砖瓦、石材等建筑材料制造，按照《建设项目环境影响评价分类管理名录》（2021年版）56 粘土砖瓦及建筑砌块制造303“粘土砖瓦及建筑砌块制造”，应当办理建设项目环境影响报告表。至现场检查时，你单位尚未办理建设项目环境影响报告表。经进一步调查，你单位上述项目总投资额为三万五千元。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《建设项目环境影响评价分类管理名录》（2021年版）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《中华人民共和国环境影响评价法》第二十五条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215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215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《中华人民共和国环境影响评价法》第三十一条第一款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 xml:space="preserve"> 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停止建设，限期三个月内改正违法行为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对你单位</w:t>
      </w:r>
      <w:r>
        <w:rPr>
          <w:rFonts w:eastAsia="仿宋_GB2312"/>
          <w:color w:val="auto"/>
          <w:sz w:val="32"/>
          <w:szCs w:val="32"/>
        </w:rPr>
        <w:t>处</w:t>
      </w:r>
      <w:r>
        <w:rPr>
          <w:rFonts w:hint="eastAsia" w:eastAsia="仿宋_GB2312"/>
          <w:color w:val="auto"/>
          <w:sz w:val="32"/>
          <w:szCs w:val="32"/>
          <w:lang w:eastAsia="zh-CN"/>
        </w:rPr>
        <w:t>项目总投资额三万五千元的2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.2</w:t>
      </w:r>
      <w:r>
        <w:rPr>
          <w:rFonts w:hint="eastAsia" w:eastAsia="仿宋_GB2312"/>
          <w:color w:val="auto"/>
          <w:sz w:val="32"/>
          <w:szCs w:val="32"/>
          <w:lang w:eastAsia="zh-CN"/>
        </w:rPr>
        <w:t>%罚款共计七百七十元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限期三个月内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你单位建设项目的环境影响评价文件未依法经审批部门批准的，不得再开工建设。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0FDB23A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0FDB23AB"/>
    <w:rsid w:val="15B6129F"/>
    <w:rsid w:val="1E353F45"/>
    <w:rsid w:val="23A72B7A"/>
    <w:rsid w:val="2B453C7F"/>
    <w:rsid w:val="2D426A6D"/>
    <w:rsid w:val="33DF60A4"/>
    <w:rsid w:val="3B2434F5"/>
    <w:rsid w:val="3F841B92"/>
    <w:rsid w:val="40FF52B5"/>
    <w:rsid w:val="43841772"/>
    <w:rsid w:val="473367BF"/>
    <w:rsid w:val="48475D0A"/>
    <w:rsid w:val="4AD22D47"/>
    <w:rsid w:val="4E393933"/>
    <w:rsid w:val="4E44018F"/>
    <w:rsid w:val="51935037"/>
    <w:rsid w:val="53B96C98"/>
    <w:rsid w:val="5B784E50"/>
    <w:rsid w:val="5B7E19C2"/>
    <w:rsid w:val="5BC40E35"/>
    <w:rsid w:val="5D2D3925"/>
    <w:rsid w:val="5DC07A16"/>
    <w:rsid w:val="5F91207B"/>
    <w:rsid w:val="6C3118E9"/>
    <w:rsid w:val="6D9C4786"/>
    <w:rsid w:val="70291EB6"/>
    <w:rsid w:val="72DC74D0"/>
    <w:rsid w:val="74EB586B"/>
    <w:rsid w:val="786618CC"/>
    <w:rsid w:val="7D0357EB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70&#21326;&#29790;&#26410;&#25353;&#29031;&#35768;&#21487;&#35777;&#35201;&#27714;&#20351;&#29992;&#23556;&#32447;&#35013;&#3262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2</TotalTime>
  <ScaleCrop>false</ScaleCrop>
  <LinksUpToDate>false</LinksUpToDate>
  <CharactersWithSpaces>1299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2023-10-27T01:04:00Z</dcterms:created>
  <dc:creator>暗香</dc:creator>
  <cp:lastModifiedBy>暗香</cp:lastModifiedBy>
  <cp:lastPrinted>2023-12-18T07:23:00Z</cp:lastPrinted>
  <dcterms:modified xsi:type="dcterms:W3CDTF">2024-01-03T02:45:44Z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C1998F60F9E14E6A93D6E7646DE4634D_11</vt:lpwstr>
  </property>
</Properties>
</file>