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168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天津市东铁储运公司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91120110103749532W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天津市东丽区津塘公路八号桥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刘志和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auto"/>
          <w:sz w:val="32"/>
          <w:szCs w:val="32"/>
        </w:rPr>
        <w:t>日对你单位进行了调查，发现你单位实施了以下环境违法行为：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现场检查时，你单位1号罩棚部分棚顶缺失，罩棚内贮存的煤炭未能密闭，且未采取苫盖等有效覆盖措施防治扬尘污染。1号罩棚内露天存放的煤炭共计约300吨（约合270立方米）。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你单位提供的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《天津市东铁储运公司储煤场封闭改造工程现状环境影响评估报告》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《中华人民共和国大气污染防治法》第七十二条第一款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109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1.你单位积极配合检查，及时整改违法行为，并且采取措施加强管理，做好后续环保相关工作；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2.疫情期间积极投身防疫慈善工作，为驻地东丽军粮城做好防疫工作做出贡献；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3.你单位近2年内无环境行政处罚记录，受疫情影响单位业务量明显下滑，企业发展艰难，申请减免处罚。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109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采纳你单位提交的陈述申辩意见，依据《中华人民共和国行政处罚法》第三十二条第（一）项的规定，对你单位从轻处罚。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《中华人民共和国大气污染防治法》第一百一十七条第（二）项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三万五千</w:t>
      </w:r>
      <w:r>
        <w:rPr>
          <w:rFonts w:eastAsia="仿宋_GB2312"/>
          <w:color w:val="auto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应当密闭贮存易产生扬尘的物料；不能密闭的，应当设置不低于堆放物高度的严密围挡，并采取有效覆盖措施防治扬尘污染。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2A693C7E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18D7E10"/>
    <w:rsid w:val="0BC97030"/>
    <w:rsid w:val="0DE05630"/>
    <w:rsid w:val="16FD0578"/>
    <w:rsid w:val="1DBC0CB0"/>
    <w:rsid w:val="23D96EAA"/>
    <w:rsid w:val="2A1A666F"/>
    <w:rsid w:val="2A693C7E"/>
    <w:rsid w:val="2B946F65"/>
    <w:rsid w:val="2D8321C2"/>
    <w:rsid w:val="2EE92518"/>
    <w:rsid w:val="3214796D"/>
    <w:rsid w:val="36DF5126"/>
    <w:rsid w:val="450F61CB"/>
    <w:rsid w:val="4A3E05CE"/>
    <w:rsid w:val="4A437691"/>
    <w:rsid w:val="4BD91CDD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3</TotalTime>
  <ScaleCrop>false</ScaleCrop>
  <LinksUpToDate>false</LinksUpToDate>
  <CharactersWithSpaces>1298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2023-09-04T02:19:00Z</dcterms:created>
  <dc:creator>何敏</dc:creator>
  <cp:lastModifiedBy>何敏</cp:lastModifiedBy>
  <cp:lastPrinted>2023-09-08T01:51:00Z</cp:lastPrinted>
  <dcterms:modified xsi:type="dcterms:W3CDTF">2023-09-12T06:37:36Z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931BDCB040AB4B719C1E5B8B6CCAC30B_13</vt:lpwstr>
  </property>
</Properties>
</file>