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  <w:bookmarkStart w:id="1" w:name="PO_2_ChuFaAnZi"/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天津市武清区美涛电动三轮车配件厂（张涛）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92120222L66632089K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天津市武清区汊沽港镇六道口村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经营者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张涛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参考你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单位《天津市武清区美涛电动三轮车配件厂年加工电动三轮车配件8万套（含车架8万套、车斗8万套、坐桶8万套）项目现状环境影响评估报告》，你单位焊接过程产生烟尘，焊接烟尘通过集气罩收集，之后通过布袋除尘器进行净化处理，最终经1根15m高排气筒排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现场检查时，你单位15个焊接工位中6个正在进行焊接作业，配套的布袋除尘器风机未开启。你单位属于未按照规定使用大气污染防治设施。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《天津市武清区美涛电动三轮车配件厂年加工电动三轮车配件8万套（含车架8万套、车斗8万套、坐桶8万套）项目现状环境影响评估报告》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《天津市大气污染防治条例》第十九条第一款</w:t>
      </w:r>
      <w:r>
        <w:rPr>
          <w:rFonts w:eastAsia="仿宋_GB2312"/>
          <w:color w:val="auto"/>
          <w:kern w:val="0"/>
          <w:sz w:val="32"/>
          <w:szCs w:val="32"/>
        </w:rPr>
        <w:t xml:space="preserve">的规定，依法应当予以处罚。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局于2023年6月30日以《天津市生态环境局行政处罚听证告知书》（津市环听告字〔2023〕68号），告知你单位违法事实、处罚依据和拟作出的处罚决定，并明确告知你单位有权提出陈述、申辩意见及申请听证。我局于2023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你单位逾期未申请听证，但于2023年7月9日向我局提出陈述、申辩意见如下：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1.现场检查当日，企业管理人员因故晚到工作岗位，致使环保设备未开启；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2.针对此次问题，企业开展环保法律法规培训，提高员工环保意识，安装环保设备自动定时开关，防止再次出现类似情况；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3.受疫情影响，企业经营困难，申请减免处罚。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以上事实，有《天津市生态环境局行政处罚听证告知书》（津市环听告字〔2023〕68号）及其送达回证、你单位提出的陈述申辩材料等证据为凭。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经我局负责人集体讨论，企业提交陈述申辩意见不影响违法事实认定，维持拟处罚意见。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《天津市大气污染防治条例》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第七十七条第（二）项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</w:t>
      </w:r>
      <w:r>
        <w:rPr>
          <w:rFonts w:eastAsia="仿宋_GB2312"/>
          <w:color w:val="auto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停止违法行为，立即改正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你单位大气污染防治设施应当保持正常使用。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6B2256B0"/>
    <w:rsid w:val="00010AA6"/>
    <w:rsid w:val="000204AC"/>
    <w:rsid w:val="00043334"/>
    <w:rsid w:val="000657F1"/>
    <w:rsid w:val="0009025B"/>
    <w:rsid w:val="00095A17"/>
    <w:rsid w:val="000D1743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839ED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238DE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C13F9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2D606DC"/>
    <w:rsid w:val="04783F2E"/>
    <w:rsid w:val="08A13C26"/>
    <w:rsid w:val="09E71245"/>
    <w:rsid w:val="0C0563C9"/>
    <w:rsid w:val="0D6F2242"/>
    <w:rsid w:val="191412F0"/>
    <w:rsid w:val="19877AF0"/>
    <w:rsid w:val="1A2B6E25"/>
    <w:rsid w:val="1F5C6823"/>
    <w:rsid w:val="27DA38C8"/>
    <w:rsid w:val="32C9083F"/>
    <w:rsid w:val="32D14370"/>
    <w:rsid w:val="35603431"/>
    <w:rsid w:val="411E3ACD"/>
    <w:rsid w:val="488215AE"/>
    <w:rsid w:val="499C24A3"/>
    <w:rsid w:val="4B03318A"/>
    <w:rsid w:val="4C571AFE"/>
    <w:rsid w:val="4C5C5538"/>
    <w:rsid w:val="51935037"/>
    <w:rsid w:val="54DA31DF"/>
    <w:rsid w:val="554A734B"/>
    <w:rsid w:val="5BBA2264"/>
    <w:rsid w:val="5EAF276A"/>
    <w:rsid w:val="650419E6"/>
    <w:rsid w:val="6B2256B0"/>
    <w:rsid w:val="70D019A4"/>
    <w:rsid w:val="76307655"/>
    <w:rsid w:val="78A37367"/>
    <w:rsid w:val="79201516"/>
    <w:rsid w:val="79F3642F"/>
    <w:rsid w:val="7B2A1568"/>
    <w:rsid w:val="7D965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行政处罚决定书（申辩未听证）.dot</Template>
  <Pages>5</Pages>
  <Words>1532</Words>
  <Characters>1631</Characters>
  <Lines>8</Lines>
  <Paragraphs>2</Paragraphs>
  <TotalTime>95</TotalTime>
  <ScaleCrop>false</ScaleCrop>
  <LinksUpToDate>false</LinksUpToDate>
  <CharactersWithSpaces>1762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2023-08-24T07:32:00Z</dcterms:created>
  <dc:creator>何敏</dc:creator>
  <cp:lastModifiedBy>何敏</cp:lastModifiedBy>
  <cp:lastPrinted>2023-08-30T09:26:00Z</cp:lastPrinted>
  <dcterms:modified xsi:type="dcterms:W3CDTF">2023-08-31T08:00:23Z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2C02463332DE4331B15DD9FA554E540C_13</vt:lpwstr>
  </property>
</Properties>
</file>