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156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天津欣维检测技术有限公司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</w:rPr>
        <w:t>91120116789377007U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天津市滨海新区大港上古林西东干道北津滨石化设备有限公司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张津菀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</w:rPr>
        <w:t>我局于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2023年5月24日</w:t>
      </w:r>
      <w:r>
        <w:rPr>
          <w:rFonts w:eastAsia="仿宋_GB2312"/>
          <w:color w:val="auto"/>
          <w:sz w:val="32"/>
          <w:szCs w:val="32"/>
        </w:rPr>
        <w:t>对你单位进行了调查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你单位于2022年5月17日取得《辐射安全许可证》（津环辐证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[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00064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]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），准予使用II类射线装置。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经调查，</w:t>
      </w:r>
      <w:r>
        <w:rPr>
          <w:rFonts w:eastAsia="仿宋_GB2312"/>
          <w:color w:val="auto"/>
          <w:sz w:val="32"/>
          <w:szCs w:val="32"/>
        </w:rPr>
        <w:t>发现你单位实施了以下环境违法行为：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现场检查时，你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单位4台工业X射线探伤机正在进行工业探伤作业，现场操作人员为陈*进、李*、侯*星、郭*、郭*，上述5人进行探伤作业时，均未佩戴个人剂量计，且你单位不能提供对</w:t>
      </w:r>
      <w:bookmarkStart w:id="5" w:name="_GoBack"/>
      <w:bookmarkEnd w:id="5"/>
      <w:r>
        <w:rPr>
          <w:rFonts w:hint="eastAsia" w:eastAsia="仿宋_GB2312"/>
          <w:color w:val="auto"/>
          <w:sz w:val="32"/>
          <w:szCs w:val="32"/>
          <w:lang w:val="en-US" w:eastAsia="zh-CN"/>
        </w:rPr>
        <w:t>上述5人开展个人剂量监测的检测报告。你单位属于对本单位辐射工作人员未按规定开展个人剂量监测。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eastAsia="仿宋_GB2312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《辐射安全许可证》（津环辐证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[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00064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]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  <w:lang w:eastAsia="zh-CN"/>
        </w:rPr>
        <w:t>你单位提供的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《K胸章剂量计检测报告》《预制场作业工单》《情况说明》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sz w:val="32"/>
          <w:szCs w:val="32"/>
        </w:rPr>
        <w:t>现场拍摄的视频以及营业执照复印件</w:t>
      </w:r>
      <w:bookmarkEnd w:id="3"/>
      <w:r>
        <w:rPr>
          <w:rFonts w:eastAsia="仿宋_GB2312"/>
          <w:color w:val="auto"/>
          <w:sz w:val="32"/>
          <w:szCs w:val="32"/>
        </w:rPr>
        <w:t>等证据为凭。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</w:t>
      </w:r>
      <w:r>
        <w:rPr>
          <w:rFonts w:hint="eastAsia" w:eastAsia="仿宋_GB2312"/>
          <w:color w:val="auto"/>
          <w:sz w:val="32"/>
          <w:szCs w:val="32"/>
          <w:lang w:eastAsia="zh-CN"/>
        </w:rPr>
        <w:t>了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《放射性同位素与射线装置安全和防护管理办法》第二十三条第一款</w:t>
      </w:r>
      <w:r>
        <w:rPr>
          <w:rFonts w:eastAsia="仿宋_GB2312"/>
          <w:color w:val="auto"/>
          <w:sz w:val="32"/>
          <w:szCs w:val="32"/>
        </w:rPr>
        <w:t>的规定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 xml:space="preserve">依法应当予以处罚。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19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96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日向你单位送达上述文件，你单位于当日签收。你单位逾期未向我局提出陈述申辩意见。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96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及《</w:t>
      </w:r>
      <w:r>
        <w:rPr>
          <w:rFonts w:eastAsia="仿宋_GB2312"/>
          <w:color w:val="auto"/>
          <w:kern w:val="0"/>
          <w:sz w:val="32"/>
          <w:szCs w:val="32"/>
        </w:rPr>
        <w:t>天津市生态环境局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送达回证》</w:t>
      </w:r>
      <w:r>
        <w:rPr>
          <w:rFonts w:eastAsia="仿宋_GB2312"/>
          <w:color w:val="auto"/>
          <w:kern w:val="0"/>
          <w:sz w:val="32"/>
          <w:szCs w:val="32"/>
        </w:rPr>
        <w:t>等证据为凭。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经集体审议，本案违法事实清楚、执法程序合法、法律适用准确、自由裁量结论合理。</w:t>
      </w:r>
      <w:r>
        <w:rPr>
          <w:rFonts w:eastAsia="仿宋_GB2312"/>
          <w:color w:val="auto"/>
          <w:kern w:val="0"/>
          <w:sz w:val="32"/>
          <w:szCs w:val="32"/>
        </w:rPr>
        <w:t xml:space="preserve"> 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《放射性同位素与射线装置安全和防护管理办法》第五十五条第（四）项</w:t>
      </w:r>
      <w:r>
        <w:rPr>
          <w:rFonts w:hint="eastAsia" w:eastAsia="仿宋_GB2312"/>
          <w:color w:val="auto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，我局：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eastAsia="仿宋_GB2312"/>
          <w:color w:val="auto"/>
          <w:sz w:val="32"/>
          <w:szCs w:val="32"/>
        </w:rPr>
        <w:t xml:space="preserve"> 责令你单位</w:t>
      </w:r>
      <w:r>
        <w:rPr>
          <w:rFonts w:hint="eastAsia" w:eastAsia="仿宋_GB2312"/>
          <w:color w:val="auto"/>
          <w:sz w:val="32"/>
          <w:szCs w:val="32"/>
          <w:lang w:eastAsia="zh-CN"/>
        </w:rPr>
        <w:t>限期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十日内改正违法行为</w:t>
      </w:r>
      <w:r>
        <w:rPr>
          <w:rFonts w:hint="eastAsia" w:eastAsia="仿宋_GB2312"/>
          <w:color w:val="auto"/>
          <w:kern w:val="0"/>
          <w:sz w:val="32"/>
          <w:szCs w:val="32"/>
        </w:rPr>
        <w:t>；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2.</w:t>
      </w:r>
      <w:r>
        <w:rPr>
          <w:rFonts w:eastAsia="仿宋_GB2312"/>
          <w:color w:val="auto"/>
          <w:sz w:val="32"/>
          <w:szCs w:val="32"/>
        </w:rPr>
        <w:t xml:space="preserve"> </w:t>
      </w:r>
      <w:r>
        <w:rPr>
          <w:rFonts w:hint="eastAsia" w:eastAsia="仿宋_GB2312"/>
          <w:color w:val="auto"/>
          <w:kern w:val="0"/>
          <w:sz w:val="32"/>
          <w:szCs w:val="32"/>
        </w:rPr>
        <w:t>对你单位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给予警告</w:t>
      </w:r>
      <w:r>
        <w:rPr>
          <w:rFonts w:hint="eastAsia" w:eastAsia="仿宋_GB2312"/>
          <w:color w:val="auto"/>
          <w:kern w:val="0"/>
          <w:sz w:val="32"/>
          <w:szCs w:val="32"/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你单位应于接到本处罚决定书之日起十日内改正违法行为。你单位应按照法律、行政法规以及国家环境保护和职业卫生标准，对你单位的辐射工作人员进行个人剂量监测。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申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请</w:t>
      </w:r>
      <w:r>
        <w:rPr>
          <w:rFonts w:eastAsia="仿宋_GB2312"/>
          <w:color w:val="auto"/>
          <w:kern w:val="0"/>
          <w:sz w:val="32"/>
          <w:szCs w:val="32"/>
        </w:rPr>
        <w:t>行政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复</w:t>
      </w:r>
      <w:r>
        <w:rPr>
          <w:rFonts w:eastAsia="仿宋_GB2312"/>
          <w:color w:val="auto"/>
          <w:kern w:val="0"/>
          <w:sz w:val="32"/>
          <w:szCs w:val="32"/>
        </w:rPr>
        <w:t>议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不提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起</w:t>
      </w:r>
      <w:r>
        <w:rPr>
          <w:rFonts w:eastAsia="仿宋_GB2312"/>
          <w:color w:val="auto"/>
          <w:kern w:val="0"/>
          <w:sz w:val="32"/>
          <w:szCs w:val="32"/>
        </w:rPr>
        <w:t>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政</w:t>
      </w:r>
      <w:r>
        <w:rPr>
          <w:rFonts w:eastAsia="仿宋_GB2312"/>
          <w:color w:val="auto"/>
          <w:kern w:val="0"/>
          <w:sz w:val="32"/>
          <w:szCs w:val="32"/>
        </w:rPr>
        <w:t>诉讼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又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履行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处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罚</w:t>
      </w:r>
      <w:r>
        <w:rPr>
          <w:rFonts w:eastAsia="仿宋_GB2312"/>
          <w:color w:val="auto"/>
          <w:kern w:val="0"/>
          <w:sz w:val="32"/>
          <w:szCs w:val="32"/>
        </w:rPr>
        <w:t>决定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我</w:t>
      </w:r>
      <w:r>
        <w:rPr>
          <w:rFonts w:eastAsia="仿宋_GB2312"/>
          <w:color w:val="auto"/>
          <w:kern w:val="0"/>
          <w:sz w:val="32"/>
          <w:szCs w:val="32"/>
        </w:rPr>
        <w:t>局将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依</w:t>
      </w:r>
      <w:r>
        <w:rPr>
          <w:rFonts w:eastAsia="仿宋_GB2312"/>
          <w:color w:val="auto"/>
          <w:kern w:val="0"/>
          <w:sz w:val="32"/>
          <w:szCs w:val="32"/>
        </w:rPr>
        <w:t>法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申</w:t>
      </w:r>
      <w:r>
        <w:rPr>
          <w:rFonts w:eastAsia="仿宋_GB2312"/>
          <w:color w:val="auto"/>
          <w:kern w:val="0"/>
          <w:sz w:val="32"/>
          <w:szCs w:val="32"/>
        </w:rPr>
        <w:t>请人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民法</w:t>
      </w:r>
      <w:r>
        <w:rPr>
          <w:rFonts w:eastAsia="仿宋_GB2312"/>
          <w:color w:val="auto"/>
          <w:spacing w:val="2"/>
          <w:kern w:val="0"/>
          <w:sz w:val="32"/>
          <w:szCs w:val="32"/>
        </w:rPr>
        <w:t>院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强</w:t>
      </w:r>
      <w:r>
        <w:rPr>
          <w:rFonts w:eastAsia="仿宋_GB2312"/>
          <w:color w:val="auto"/>
          <w:kern w:val="0"/>
          <w:sz w:val="32"/>
          <w:szCs w:val="32"/>
        </w:rPr>
        <w:t>制执行。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tabs>
          <w:tab w:val="left" w:pos="5035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eastAsia="仿宋_GB2312"/>
          <w:color w:val="auto"/>
          <w:kern w:val="0"/>
          <w:sz w:val="32"/>
          <w:szCs w:val="32"/>
        </w:rPr>
      </w:pP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/>
        <w:jc w:val="left"/>
        <w:rPr>
          <w:rFonts w:eastAsia="仿宋_GB2312"/>
          <w:color w:val="auto"/>
          <w:kern w:val="0"/>
          <w:sz w:val="32"/>
          <w:szCs w:val="32"/>
        </w:rPr>
      </w:pP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 w:firstLine="6240" w:firstLineChars="195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</w:t>
      </w: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 w:firstLine="6240" w:firstLineChars="195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28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474" w:bottom="1985" w:left="1587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3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JmNjhiNmQ3NzBlZjlkYjliZmEyZTc3YWI4YjAifQ=="/>
  </w:docVars>
  <w:rsids>
    <w:rsidRoot w:val="1DC03A82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7446"/>
    <w:rsid w:val="00180054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9351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16FF4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E4261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D1742E5"/>
    <w:rsid w:val="1DC03A82"/>
    <w:rsid w:val="1E353F45"/>
    <w:rsid w:val="23A72B7A"/>
    <w:rsid w:val="24BF76B1"/>
    <w:rsid w:val="253A7E69"/>
    <w:rsid w:val="2B453C7F"/>
    <w:rsid w:val="2D426A6D"/>
    <w:rsid w:val="33DF60A4"/>
    <w:rsid w:val="3B2434F5"/>
    <w:rsid w:val="3F841B92"/>
    <w:rsid w:val="40FF52B5"/>
    <w:rsid w:val="43841772"/>
    <w:rsid w:val="471D6BB8"/>
    <w:rsid w:val="473367BF"/>
    <w:rsid w:val="48475D0A"/>
    <w:rsid w:val="4AD22D47"/>
    <w:rsid w:val="4E44018F"/>
    <w:rsid w:val="51935037"/>
    <w:rsid w:val="51995E64"/>
    <w:rsid w:val="53B96C98"/>
    <w:rsid w:val="54330C81"/>
    <w:rsid w:val="5B784E50"/>
    <w:rsid w:val="5B7E19C2"/>
    <w:rsid w:val="5BC40E35"/>
    <w:rsid w:val="5DC07A16"/>
    <w:rsid w:val="5F91207B"/>
    <w:rsid w:val="6A5F0B4A"/>
    <w:rsid w:val="6C3118E9"/>
    <w:rsid w:val="6D9C4786"/>
    <w:rsid w:val="70291EB6"/>
    <w:rsid w:val="72DC74D0"/>
    <w:rsid w:val="786618CC"/>
    <w:rsid w:val="7D345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6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33"/>
      <w:szCs w:val="33"/>
      <w:lang w:val="zh-CN" w:bidi="zh-CN"/>
    </w:rPr>
  </w:style>
  <w:style w:type="paragraph" w:styleId="7">
    <w:name w:val="Balloon Text"/>
    <w:basedOn w:val="1"/>
    <w:link w:val="13"/>
    <w:qFormat/>
    <w:uiPriority w:val="0"/>
    <w:rPr>
      <w:sz w:val="18"/>
      <w:szCs w:val="18"/>
    </w:rPr>
  </w:style>
  <w:style w:type="paragraph" w:styleId="8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5">
    <w:name w:val="封皮"/>
    <w:basedOn w:val="1"/>
    <w:qFormat/>
    <w:uiPriority w:val="0"/>
    <w:pPr>
      <w:jc w:val="center"/>
    </w:pPr>
    <w:rPr>
      <w:rFonts w:eastAsia="黑体"/>
      <w:b/>
      <w:sz w:val="72"/>
    </w:rPr>
  </w:style>
  <w:style w:type="paragraph" w:customStyle="1" w:styleId="16">
    <w:name w:val="正文1"/>
    <w:next w:val="17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7">
    <w:name w:val="正文文本1"/>
    <w:basedOn w:val="16"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5191;&#27861;&#24635;&#38431;&#34892;&#25919;&#22788;&#32602;&#25991;&#20070;&#27169;&#29256;2023.7&#26356;&#26032;\&#34892;&#25919;&#22788;&#32602;&#20915;&#23450;&#20070;&#65288;&#26410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行政处罚决定书（未申辩）.dot</Template>
  <Pages>4</Pages>
  <Words>1424</Words>
  <Characters>1532</Characters>
  <Lines>8</Lines>
  <Paragraphs>2</Paragraphs>
  <TotalTime>11</TotalTime>
  <ScaleCrop>false</ScaleCrop>
  <LinksUpToDate>false</LinksUpToDate>
  <CharactersWithSpaces>1674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2023-08-18T00:53:00Z</dcterms:created>
  <dc:creator>何敏</dc:creator>
  <cp:lastModifiedBy>何敏</cp:lastModifiedBy>
  <cp:lastPrinted>2023-08-29T02:07:00Z</cp:lastPrinted>
  <dcterms:modified xsi:type="dcterms:W3CDTF">2023-08-29T07:09:58Z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184030642018470D99F04035E3C12C2B_13</vt:lpwstr>
  </property>
</Properties>
</file>