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149</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天津市大跃金属制品加工有限公司：</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ascii="Times New Roman" w:hAnsi="Times New Roman" w:eastAsia="仿宋_GB2312"/>
          <w:color w:val="auto"/>
          <w:kern w:val="0"/>
          <w:sz w:val="32"/>
          <w:szCs w:val="32"/>
          <w:lang w:val="en-US" w:eastAsia="zh-CN"/>
        </w:rPr>
      </w:pPr>
      <w:r>
        <w:rPr>
          <w:rFonts w:ascii="Times New Roman" w:hAnsi="Times New Roman" w:eastAsia="仿宋_GB2312"/>
          <w:color w:val="auto"/>
          <w:kern w:val="0"/>
          <w:sz w:val="32"/>
          <w:szCs w:val="32"/>
        </w:rPr>
        <w:t>统一社会信用代码：</w:t>
      </w:r>
      <w:r>
        <w:rPr>
          <w:rFonts w:hint="eastAsia" w:ascii="Times New Roman" w:hAnsi="Times New Roman" w:eastAsia="仿宋_GB2312"/>
          <w:color w:val="auto"/>
          <w:kern w:val="0"/>
          <w:sz w:val="32"/>
          <w:szCs w:val="32"/>
          <w:lang w:val="en-US" w:eastAsia="zh-CN"/>
        </w:rPr>
        <w:t>91120111MACA27N20X</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ascii="Times New Roman" w:hAnsi="Times New Roman" w:eastAsia="仿宋_GB2312"/>
          <w:color w:val="auto"/>
          <w:kern w:val="0"/>
          <w:sz w:val="32"/>
          <w:szCs w:val="32"/>
          <w:lang w:val="en-US" w:eastAsia="zh-CN"/>
        </w:rPr>
      </w:pPr>
      <w:r>
        <w:rPr>
          <w:rFonts w:ascii="Times New Roman" w:hAnsi="Times New Roman" w:eastAsia="仿宋_GB2312"/>
          <w:color w:val="auto"/>
          <w:kern w:val="0"/>
          <w:sz w:val="32"/>
          <w:szCs w:val="32"/>
        </w:rPr>
        <w:t>地址：</w:t>
      </w:r>
      <w:r>
        <w:rPr>
          <w:rFonts w:hint="eastAsia" w:ascii="Times New Roman" w:hAnsi="Times New Roman" w:eastAsia="仿宋_GB2312"/>
          <w:color w:val="auto"/>
          <w:kern w:val="0"/>
          <w:sz w:val="32"/>
          <w:szCs w:val="32"/>
          <w:lang w:val="en-US" w:eastAsia="zh-CN"/>
        </w:rPr>
        <w:t>天津市西青区王稳庄镇盛达一支路16号4号厂房-3</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法定代表人：</w:t>
      </w:r>
      <w:r>
        <w:rPr>
          <w:rFonts w:hint="eastAsia" w:ascii="Times New Roman" w:hAnsi="Times New Roman" w:eastAsia="仿宋_GB2312"/>
          <w:color w:val="auto"/>
          <w:kern w:val="0"/>
          <w:sz w:val="32"/>
          <w:szCs w:val="32"/>
          <w:lang w:val="en-US" w:eastAsia="zh-CN"/>
        </w:rPr>
        <w:t>朱金跃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我局于2023年6月12日对你单位进行了调查，发现你单位实施了以下环境违法行为：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现场检查时，执法人员发现你单位新能源产品生产项目热镀锌生产线已经建成，配套建有电加热陶瓷锌锅1套、环形天车1套、镀锌振动器4台、助镀槽加热器10支、助镀槽加热控制箱1台，抛丸机（型号3210）4台。经确认，你单位新能源产品生产项目是2023年5月开始建设，项目总投资额为44.1273万元，截至检查当日，你单位未能提供上述项目相关环评文件。按照《建设项目环境影响评价分类管理名录》（2021年版）中“三十、金属制品业”的规定，你单位新建项目属于金属表面处理及热处理加工“其他类（年用非溶剂型低VOCs含量涂料10吨以下的除外）”，需要办理建设项目环境影响报告表。你单位上述行为属于未依法报批建设项目环境影响报告表擅自开工建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以上事实，有</w:t>
      </w:r>
      <w:bookmarkStart w:id="3" w:name="PO_4_ShiShiZhengJu"/>
      <w:r>
        <w:rPr>
          <w:rFonts w:hint="eastAsia" w:ascii="Times New Roman" w:hAnsi="Times New Roman" w:eastAsia="仿宋_GB2312"/>
          <w:color w:val="auto"/>
          <w:sz w:val="32"/>
          <w:szCs w:val="32"/>
          <w:lang w:val="en-US" w:eastAsia="zh-CN"/>
        </w:rPr>
        <w:t>《天津市生态环境局现场检查（勘察）笔录》《天津市生态环境局调查询问笔录》《建设项目环境影响评价分类管理名录》（2021年版）、你单位提供的《二手设备买卖合同》《设备销售合同》及发票、现场拍摄的视频以及营业执照复印件</w:t>
      </w:r>
      <w:bookmarkEnd w:id="3"/>
      <w:r>
        <w:rPr>
          <w:rFonts w:hint="eastAsia" w:ascii="Times New Roman" w:hAnsi="Times New Roman"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你单位上述行为违反了</w:t>
      </w:r>
      <w:r>
        <w:rPr>
          <w:rFonts w:hint="default" w:ascii="Times New Roman" w:hAnsi="Times New Roman" w:eastAsia="仿宋_GB2312"/>
          <w:color w:val="auto"/>
          <w:sz w:val="32"/>
          <w:szCs w:val="32"/>
          <w:lang w:val="en-US" w:eastAsia="zh-CN"/>
        </w:rPr>
        <w:t>《中华人民共和国环境影响评价法》第二十五条的规定</w:t>
      </w:r>
      <w:r>
        <w:rPr>
          <w:rFonts w:hint="eastAsia" w:ascii="Times New Roman" w:hAnsi="Times New Roman" w:eastAsia="仿宋_GB2312"/>
          <w:color w:val="auto"/>
          <w:sz w:val="32"/>
          <w:szCs w:val="32"/>
          <w:lang w:eastAsia="zh-CN"/>
        </w:rPr>
        <w:t>，</w:t>
      </w:r>
      <w:r>
        <w:rPr>
          <w:rFonts w:ascii="Times New Roman" w:hAnsi="Times New Roman"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23</w:t>
      </w:r>
      <w:r>
        <w:rPr>
          <w:rFonts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7</w:t>
      </w:r>
      <w:r>
        <w:rPr>
          <w:rFonts w:ascii="Times New Roman" w:hAnsi="Times New Roman" w:eastAsia="仿宋_GB2312"/>
          <w:color w:val="auto"/>
          <w:kern w:val="0"/>
          <w:sz w:val="32"/>
          <w:szCs w:val="32"/>
        </w:rPr>
        <w:t>月</w:t>
      </w:r>
      <w:r>
        <w:rPr>
          <w:rFonts w:hint="eastAsia" w:ascii="Times New Roman" w:hAnsi="Times New Roman" w:eastAsia="仿宋_GB2312"/>
          <w:color w:val="auto"/>
          <w:kern w:val="0"/>
          <w:sz w:val="32"/>
          <w:szCs w:val="32"/>
          <w:lang w:val="en-US" w:eastAsia="zh-CN"/>
        </w:rPr>
        <w:t>12</w:t>
      </w:r>
      <w:r>
        <w:rPr>
          <w:rFonts w:ascii="Times New Roman" w:hAnsi="Times New Roman" w:eastAsia="仿宋_GB2312"/>
          <w:color w:val="auto"/>
          <w:kern w:val="0"/>
          <w:sz w:val="32"/>
          <w:szCs w:val="32"/>
        </w:rPr>
        <w:t>日以《天津市生态环境局行政处罚</w:t>
      </w:r>
      <w:r>
        <w:rPr>
          <w:rFonts w:hint="eastAsia" w:ascii="Times New Roman" w:hAnsi="Times New Roman" w:eastAsia="仿宋_GB2312"/>
          <w:color w:val="auto"/>
          <w:kern w:val="0"/>
          <w:sz w:val="32"/>
          <w:szCs w:val="32"/>
          <w:lang w:eastAsia="zh-CN"/>
        </w:rPr>
        <w:t>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lang w:eastAsia="zh-CN"/>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23</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92</w:t>
      </w:r>
      <w:r>
        <w:rPr>
          <w:rFonts w:ascii="Times New Roman" w:hAnsi="Times New Roman" w:eastAsia="仿宋_GB2312"/>
          <w:color w:val="auto"/>
          <w:kern w:val="0"/>
          <w:sz w:val="32"/>
          <w:szCs w:val="32"/>
        </w:rPr>
        <w:t>号），告知你单位违法事实、处罚依据和拟作出的处罚决定，并明确告知你单位有权进行陈述申辩。</w:t>
      </w:r>
      <w:r>
        <w:rPr>
          <w:rFonts w:hint="eastAsia"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23</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7</w:t>
      </w:r>
      <w:r>
        <w:rPr>
          <w:rFonts w:hint="eastAsia" w:ascii="Times New Roman" w:hAnsi="Times New Roman" w:eastAsia="仿宋_GB2312"/>
          <w:color w:val="auto"/>
          <w:kern w:val="0"/>
          <w:sz w:val="32"/>
          <w:szCs w:val="32"/>
        </w:rPr>
        <w:t>月</w:t>
      </w:r>
      <w:r>
        <w:rPr>
          <w:rFonts w:hint="eastAsia" w:ascii="Times New Roman" w:hAnsi="Times New Roman" w:eastAsia="仿宋_GB2312"/>
          <w:color w:val="auto"/>
          <w:kern w:val="0"/>
          <w:sz w:val="32"/>
          <w:szCs w:val="32"/>
          <w:lang w:val="en-US" w:eastAsia="zh-CN"/>
        </w:rPr>
        <w:t>18</w:t>
      </w:r>
      <w:r>
        <w:rPr>
          <w:rFonts w:hint="eastAsia" w:ascii="Times New Roman" w:hAnsi="Times New Roman" w:eastAsia="仿宋_GB2312"/>
          <w:color w:val="auto"/>
          <w:kern w:val="0"/>
          <w:sz w:val="32"/>
          <w:szCs w:val="32"/>
        </w:rPr>
        <w:t>日向</w:t>
      </w:r>
      <w:r>
        <w:rPr>
          <w:rFonts w:hint="eastAsia" w:ascii="Times New Roman" w:hAnsi="Times New Roman" w:eastAsia="仿宋_GB2312"/>
          <w:color w:val="auto"/>
          <w:kern w:val="0"/>
          <w:sz w:val="32"/>
          <w:szCs w:val="32"/>
          <w:lang w:val="en-US" w:eastAsia="zh-CN"/>
        </w:rPr>
        <w:t>你</w:t>
      </w:r>
      <w:r>
        <w:rPr>
          <w:rFonts w:hint="eastAsia" w:ascii="Times New Roman" w:hAnsi="Times New Roman" w:eastAsia="仿宋_GB2312"/>
          <w:color w:val="auto"/>
          <w:kern w:val="0"/>
          <w:sz w:val="32"/>
          <w:szCs w:val="32"/>
        </w:rPr>
        <w:t>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w:t>
      </w:r>
      <w:r>
        <w:rPr>
          <w:rFonts w:hint="eastAsia" w:ascii="Times New Roman" w:hAnsi="Times New Roman" w:eastAsia="仿宋_GB2312"/>
          <w:color w:val="auto"/>
          <w:kern w:val="0"/>
          <w:sz w:val="32"/>
          <w:szCs w:val="32"/>
          <w:lang w:val="en-US" w:eastAsia="zh-CN"/>
        </w:rPr>
        <w:t>你</w:t>
      </w:r>
      <w:r>
        <w:rPr>
          <w:rFonts w:hint="eastAsia" w:ascii="Times New Roman" w:hAnsi="Times New Roman" w:eastAsia="仿宋_GB2312"/>
          <w:color w:val="auto"/>
          <w:kern w:val="0"/>
          <w:sz w:val="32"/>
          <w:szCs w:val="32"/>
        </w:rPr>
        <w:t>单位于当日签收。你单位逾期未向我局提出陈述申辩意见。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以上事实，有《天津市生态环境局行政处罚事先告知书》（津市环事告字〔20</w:t>
      </w:r>
      <w:r>
        <w:rPr>
          <w:rFonts w:hint="eastAsia" w:ascii="Times New Roman" w:hAnsi="Times New Roman" w:eastAsia="仿宋_GB2312"/>
          <w:color w:val="auto"/>
          <w:kern w:val="0"/>
          <w:sz w:val="32"/>
          <w:szCs w:val="32"/>
          <w:lang w:val="en-US" w:eastAsia="zh-CN"/>
        </w:rPr>
        <w:t>23</w:t>
      </w:r>
      <w:r>
        <w:rPr>
          <w:rFonts w:hint="eastAsia"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92</w:t>
      </w:r>
      <w:r>
        <w:rPr>
          <w:rFonts w:hint="eastAsia" w:ascii="Times New Roman" w:hAnsi="Times New Roman"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经集体审议，本案违法事实清楚、执法程序合法、法律适用准确、处罚幅度裁量合理。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rPr>
        <w:t>依据</w:t>
      </w:r>
      <w:r>
        <w:rPr>
          <w:rFonts w:hint="eastAsia" w:ascii="Times New Roman" w:hAnsi="Times New Roman" w:eastAsia="仿宋_GB2312"/>
          <w:color w:val="auto"/>
          <w:kern w:val="0"/>
          <w:sz w:val="32"/>
          <w:szCs w:val="32"/>
          <w:lang w:val="en-US" w:eastAsia="zh-CN"/>
        </w:rPr>
        <w:t>《中华人民共和国环境影响评价法》第三十一条第一款</w:t>
      </w:r>
      <w:r>
        <w:rPr>
          <w:rFonts w:hint="eastAsia" w:ascii="Times New Roman" w:hAnsi="Times New Roman" w:eastAsia="仿宋_GB2312"/>
          <w:color w:val="auto"/>
          <w:kern w:val="0"/>
          <w:sz w:val="32"/>
          <w:szCs w:val="32"/>
        </w:rPr>
        <w:t>的</w:t>
      </w:r>
      <w:r>
        <w:rPr>
          <w:rFonts w:ascii="Times New Roman" w:hAnsi="Times New Roman" w:eastAsia="仿宋_GB2312"/>
          <w:color w:val="auto"/>
          <w:kern w:val="0"/>
          <w:sz w:val="32"/>
          <w:szCs w:val="32"/>
        </w:rPr>
        <w:t>规定</w:t>
      </w:r>
      <w:r>
        <w:rPr>
          <w:rFonts w:hint="eastAsia" w:ascii="Times New Roman" w:hAnsi="Times New Roman"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rPr>
        <w:t>责令你单位</w:t>
      </w:r>
      <w:r>
        <w:rPr>
          <w:rFonts w:hint="eastAsia" w:ascii="Times New Roman" w:hAnsi="Times New Roman" w:eastAsia="仿宋_GB2312"/>
          <w:color w:val="auto"/>
          <w:kern w:val="0"/>
          <w:sz w:val="32"/>
          <w:szCs w:val="32"/>
          <w:lang w:val="en-US" w:eastAsia="zh-CN"/>
        </w:rPr>
        <w:t>限期六个月内改正违法行为；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rPr>
        <w:t>2</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对你单位</w:t>
      </w:r>
      <w:r>
        <w:rPr>
          <w:rFonts w:hint="eastAsia" w:ascii="Times New Roman" w:hAnsi="Times New Roman" w:eastAsia="仿宋_GB2312"/>
          <w:color w:val="auto"/>
          <w:kern w:val="0"/>
          <w:sz w:val="32"/>
          <w:szCs w:val="32"/>
          <w:lang w:val="en-US" w:eastAsia="zh-CN"/>
        </w:rPr>
        <w:t>处总投资额44.1273万元2.2%的罚款，即9708元。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val="en-US" w:eastAsia="zh-CN"/>
        </w:rPr>
        <w:t>六个月内</w:t>
      </w:r>
      <w:r>
        <w:rPr>
          <w:rFonts w:ascii="Times New Roman" w:hAnsi="Times New Roman" w:eastAsia="仿宋_GB2312"/>
          <w:color w:val="auto"/>
          <w:kern w:val="0"/>
          <w:sz w:val="32"/>
          <w:szCs w:val="32"/>
        </w:rPr>
        <w:t>改正</w:t>
      </w:r>
      <w:r>
        <w:rPr>
          <w:rFonts w:hint="eastAsia" w:ascii="Times New Roman" w:hAnsi="Times New Roman" w:eastAsia="仿宋_GB2312"/>
          <w:color w:val="auto"/>
          <w:kern w:val="0"/>
          <w:sz w:val="32"/>
          <w:szCs w:val="32"/>
          <w:lang w:eastAsia="zh-CN"/>
        </w:rPr>
        <w:t>上述</w:t>
      </w:r>
      <w:r>
        <w:rPr>
          <w:rFonts w:ascii="Times New Roman" w:hAnsi="Times New Roman" w:eastAsia="仿宋_GB2312"/>
          <w:color w:val="auto"/>
          <w:kern w:val="0"/>
          <w:sz w:val="32"/>
          <w:szCs w:val="32"/>
        </w:rPr>
        <w:t>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依据</w:t>
      </w:r>
      <w:r>
        <w:rPr>
          <w:rFonts w:ascii="Times New Roman" w:hAnsi="Times New Roman"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ascii="Times New Roman" w:hAnsi="Times New Roman" w:eastAsia="仿宋_GB2312"/>
          <w:color w:val="auto"/>
          <w:kern w:val="0"/>
          <w:sz w:val="32"/>
          <w:szCs w:val="32"/>
        </w:rPr>
        <w:t>《非税收入统一缴款书（缴款通知书）》</w:t>
      </w:r>
      <w:r>
        <w:rPr>
          <w:rFonts w:ascii="Times New Roman" w:hAnsi="Times New Roman"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你单位逾期不缴纳罚款的，我局</w:t>
      </w:r>
      <w:r>
        <w:rPr>
          <w:rFonts w:hint="eastAsia" w:ascii="Times New Roman" w:hAnsi="Times New Roman" w:eastAsia="仿宋_GB2312"/>
          <w:color w:val="auto"/>
          <w:kern w:val="0"/>
          <w:sz w:val="32"/>
          <w:szCs w:val="32"/>
          <w:lang w:val="en-US" w:eastAsia="zh-CN"/>
        </w:rPr>
        <w:t>可以</w:t>
      </w:r>
      <w:r>
        <w:rPr>
          <w:rFonts w:ascii="Times New Roman" w:hAnsi="Times New Roman"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both"/>
        <w:textAlignment w:val="auto"/>
        <w:rPr>
          <w:rFonts w:ascii="Times New Roman" w:hAnsi="Times New Roman" w:eastAsia="黑体"/>
          <w:color w:val="auto"/>
          <w:kern w:val="0"/>
          <w:sz w:val="32"/>
          <w:szCs w:val="32"/>
          <w:u w:val="single"/>
        </w:rPr>
      </w:pPr>
      <w:r>
        <w:rPr>
          <w:rFonts w:ascii="Times New Roman" w:hAnsi="Times New Roman"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如对本处罚决定不服，</w:t>
      </w:r>
      <w:r>
        <w:rPr>
          <w:rFonts w:hint="eastAsia" w:ascii="Times New Roman" w:hAnsi="Times New Roman" w:eastAsia="仿宋_GB2312"/>
          <w:color w:val="auto"/>
          <w:kern w:val="0"/>
          <w:sz w:val="32"/>
          <w:szCs w:val="32"/>
          <w:lang w:val="en-US" w:eastAsia="zh-CN"/>
        </w:rPr>
        <w:t>你单位</w:t>
      </w:r>
      <w:r>
        <w:rPr>
          <w:rFonts w:ascii="Times New Roman" w:hAnsi="Times New Roman" w:eastAsia="仿宋_GB2312"/>
          <w:color w:val="auto"/>
          <w:kern w:val="0"/>
          <w:sz w:val="32"/>
          <w:szCs w:val="32"/>
        </w:rPr>
        <w:t>可在收到本处罚决定书之日起</w:t>
      </w:r>
      <w:r>
        <w:rPr>
          <w:rFonts w:hint="eastAsia" w:ascii="Times New Roman" w:hAnsi="Times New Roman" w:eastAsia="仿宋_GB2312"/>
          <w:color w:val="auto"/>
          <w:kern w:val="0"/>
          <w:sz w:val="32"/>
          <w:szCs w:val="32"/>
          <w:lang w:val="en-US" w:eastAsia="zh-CN"/>
        </w:rPr>
        <w:t>60</w:t>
      </w:r>
      <w:r>
        <w:rPr>
          <w:rFonts w:ascii="Times New Roman" w:hAnsi="Times New Roman" w:eastAsia="仿宋_GB2312"/>
          <w:color w:val="auto"/>
          <w:kern w:val="0"/>
          <w:sz w:val="32"/>
          <w:szCs w:val="32"/>
        </w:rPr>
        <w:t>日内向中华人民共和国生态环境部或者天津市人民政府申请</w:t>
      </w:r>
      <w:r>
        <w:rPr>
          <w:rFonts w:hint="eastAsia" w:ascii="Times New Roman" w:hAnsi="Times New Roman" w:eastAsia="仿宋_GB2312"/>
          <w:color w:val="auto"/>
          <w:kern w:val="0"/>
          <w:sz w:val="32"/>
          <w:szCs w:val="32"/>
          <w:lang w:val="en-US" w:eastAsia="zh-CN"/>
        </w:rPr>
        <w:t>行政</w:t>
      </w:r>
      <w:r>
        <w:rPr>
          <w:rFonts w:ascii="Times New Roman" w:hAnsi="Times New Roman" w:eastAsia="仿宋_GB2312"/>
          <w:color w:val="auto"/>
          <w:kern w:val="0"/>
          <w:sz w:val="32"/>
          <w:szCs w:val="32"/>
        </w:rPr>
        <w:t>复议，也可在</w:t>
      </w:r>
      <w:r>
        <w:rPr>
          <w:rFonts w:hint="eastAsia" w:ascii="Times New Roman" w:hAnsi="Times New Roman" w:eastAsia="仿宋_GB2312"/>
          <w:color w:val="auto"/>
          <w:kern w:val="0"/>
          <w:sz w:val="32"/>
          <w:szCs w:val="32"/>
          <w:lang w:val="en-US" w:eastAsia="zh-CN"/>
        </w:rPr>
        <w:t>6</w:t>
      </w:r>
      <w:r>
        <w:rPr>
          <w:rFonts w:ascii="Times New Roman" w:hAnsi="Times New Roman" w:eastAsia="仿宋_GB2312"/>
          <w:color w:val="auto"/>
          <w:kern w:val="0"/>
          <w:sz w:val="32"/>
          <w:szCs w:val="32"/>
        </w:rPr>
        <w:t>个月内直接向天津铁路运输法院</w:t>
      </w:r>
      <w:r>
        <w:rPr>
          <w:rFonts w:hint="eastAsia" w:ascii="Times New Roman" w:hAnsi="Times New Roman" w:eastAsia="仿宋_GB2312"/>
          <w:color w:val="auto"/>
          <w:kern w:val="0"/>
          <w:sz w:val="32"/>
          <w:szCs w:val="32"/>
          <w:lang w:val="en-US" w:eastAsia="zh-CN"/>
        </w:rPr>
        <w:t>提起行政</w:t>
      </w:r>
      <w:r>
        <w:rPr>
          <w:rFonts w:ascii="Times New Roman" w:hAnsi="Times New Roman" w:eastAsia="仿宋_GB2312"/>
          <w:color w:val="auto"/>
          <w:kern w:val="0"/>
          <w:sz w:val="32"/>
          <w:szCs w:val="32"/>
        </w:rPr>
        <w:t>起诉。申请行政复议或者提起行政诉讼，不停止</w:t>
      </w:r>
      <w:r>
        <w:rPr>
          <w:rFonts w:hint="eastAsia" w:ascii="Times New Roman" w:hAnsi="Times New Roman" w:eastAsia="仿宋_GB2312"/>
          <w:color w:val="auto"/>
          <w:kern w:val="0"/>
          <w:sz w:val="32"/>
          <w:szCs w:val="32"/>
          <w:lang w:val="en-US" w:eastAsia="zh-CN"/>
        </w:rPr>
        <w:t>本</w:t>
      </w:r>
      <w:r>
        <w:rPr>
          <w:rFonts w:ascii="Times New Roman" w:hAnsi="Times New Roman"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黑体" w:cs="黑体"/>
          <w:b w:val="0"/>
          <w:bCs w:val="0"/>
          <w:color w:val="auto"/>
          <w:kern w:val="0"/>
          <w:sz w:val="32"/>
          <w:szCs w:val="32"/>
          <w:lang w:val="en-US" w:eastAsia="zh-CN"/>
        </w:rPr>
      </w:pPr>
      <w:r>
        <w:rPr>
          <w:rFonts w:hint="eastAsia" w:ascii="Times New Roman" w:hAnsi="Times New Roman"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ascii="Times New Roman" w:hAnsi="Times New Roman" w:eastAsia="仿宋_GB2312"/>
          <w:color w:val="auto"/>
          <w:kern w:val="0"/>
          <w:sz w:val="32"/>
          <w:szCs w:val="32"/>
        </w:rPr>
      </w:pP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ascii="Times New Roman" w:hAnsi="Times New Roman" w:eastAsia="仿宋_GB2312"/>
          <w:color w:val="auto"/>
          <w:kern w:val="0"/>
          <w:sz w:val="32"/>
          <w:szCs w:val="32"/>
        </w:rPr>
      </w:pPr>
      <w:bookmarkStart w:id="5" w:name="_GoBack"/>
      <w:bookmarkEnd w:id="5"/>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ascii="Times New Roman" w:hAnsi="Times New Roman" w:eastAsia="仿宋_GB2312"/>
          <w:color w:val="auto"/>
          <w:kern w:val="0"/>
          <w:sz w:val="32"/>
          <w:szCs w:val="32"/>
        </w:rPr>
      </w:pP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ascii="Times New Roman" w:hAnsi="Times New Roman" w:eastAsia="仿宋_GB2312"/>
          <w:color w:val="auto"/>
          <w:kern w:val="0"/>
          <w:sz w:val="32"/>
          <w:szCs w:val="32"/>
        </w:rPr>
      </w:pP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olor w:val="auto"/>
          <w:kern w:val="0"/>
          <w:sz w:val="28"/>
          <w:szCs w:val="28"/>
        </w:rPr>
      </w:pPr>
      <w:r>
        <w:rPr>
          <w:rFonts w:ascii="Times New Roman" w:hAnsi="Times New Roman" w:eastAsia="仿宋_GB2312"/>
          <w:color w:val="auto"/>
          <w:kern w:val="0"/>
          <w:sz w:val="32"/>
          <w:szCs w:val="32"/>
        </w:rPr>
        <w:t xml:space="preserve">                           </w:t>
      </w:r>
      <w:bookmarkStart w:id="4" w:name="PO_7_QianFaShiJian"/>
      <w:r>
        <w:rPr>
          <w:rFonts w:ascii="Times New Roman" w:hAnsi="Times New Roman" w:eastAsia="仿宋_GB2312"/>
          <w:color w:val="auto"/>
          <w:kern w:val="0"/>
          <w:sz w:val="32"/>
          <w:szCs w:val="32"/>
        </w:rPr>
        <w:t>20</w:t>
      </w:r>
      <w:r>
        <w:rPr>
          <w:rFonts w:hint="eastAsia" w:ascii="Times New Roman" w:hAnsi="Times New Roman" w:eastAsia="仿宋_GB2312"/>
          <w:color w:val="auto"/>
          <w:kern w:val="0"/>
          <w:sz w:val="32"/>
          <w:szCs w:val="32"/>
          <w:lang w:val="en-US" w:eastAsia="zh-CN"/>
        </w:rPr>
        <w:t>23</w:t>
      </w:r>
      <w:r>
        <w:rPr>
          <w:rFonts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8</w:t>
      </w:r>
      <w:r>
        <w:rPr>
          <w:rFonts w:ascii="Times New Roman" w:hAnsi="Times New Roman" w:eastAsia="仿宋_GB2312"/>
          <w:color w:val="auto"/>
          <w:kern w:val="0"/>
          <w:sz w:val="32"/>
          <w:szCs w:val="32"/>
        </w:rPr>
        <w:t>月</w:t>
      </w:r>
      <w:bookmarkEnd w:id="4"/>
      <w:r>
        <w:rPr>
          <w:rFonts w:hint="eastAsia" w:eastAsia="仿宋_GB2312"/>
          <w:color w:val="auto"/>
          <w:kern w:val="0"/>
          <w:sz w:val="32"/>
          <w:szCs w:val="32"/>
          <w:lang w:val="en-US" w:eastAsia="zh-CN"/>
        </w:rPr>
        <w:t>22</w:t>
      </w:r>
      <w:r>
        <w:rPr>
          <w:rFonts w:ascii="Times New Roman" w:hAnsi="Times New Roman"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ascii="Times New Roman" w:hAnsi="Times New Roman"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注：此文书一式</w:t>
      </w:r>
      <w:r>
        <w:rPr>
          <w:rFonts w:hint="eastAsia" w:ascii="Times New Roman" w:hAnsi="Times New Roman" w:eastAsia="仿宋_GB2312"/>
          <w:color w:val="auto"/>
          <w:kern w:val="0"/>
          <w:sz w:val="28"/>
          <w:szCs w:val="28"/>
          <w:lang w:val="en-US" w:eastAsia="zh-CN"/>
        </w:rPr>
        <w:t>三</w:t>
      </w:r>
      <w:r>
        <w:rPr>
          <w:rFonts w:ascii="Times New Roman" w:hAnsi="Times New Roman" w:eastAsia="仿宋_GB2312"/>
          <w:color w:val="auto"/>
          <w:kern w:val="0"/>
          <w:sz w:val="28"/>
          <w:szCs w:val="28"/>
        </w:rPr>
        <w:t>份，</w:t>
      </w:r>
      <w:r>
        <w:rPr>
          <w:rFonts w:hint="eastAsia" w:ascii="Times New Roman" w:hAnsi="Times New Roman" w:eastAsia="仿宋_GB2312"/>
          <w:color w:val="auto"/>
          <w:kern w:val="0"/>
          <w:sz w:val="28"/>
          <w:szCs w:val="28"/>
          <w:lang w:val="en-US" w:eastAsia="zh-CN"/>
        </w:rPr>
        <w:t>二</w:t>
      </w:r>
      <w:r>
        <w:rPr>
          <w:rFonts w:ascii="Times New Roman" w:hAnsi="Times New Roman"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90D48"/>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53043D"/>
    <w:rsid w:val="01861A55"/>
    <w:rsid w:val="04564EA5"/>
    <w:rsid w:val="047D7869"/>
    <w:rsid w:val="04CF2504"/>
    <w:rsid w:val="05AB5D5A"/>
    <w:rsid w:val="09D67C66"/>
    <w:rsid w:val="0D0B40DE"/>
    <w:rsid w:val="0E2C6BAF"/>
    <w:rsid w:val="0F7B5A7C"/>
    <w:rsid w:val="14A22454"/>
    <w:rsid w:val="1C555FC6"/>
    <w:rsid w:val="1CC54CEB"/>
    <w:rsid w:val="1F6A3919"/>
    <w:rsid w:val="2378242F"/>
    <w:rsid w:val="251D304F"/>
    <w:rsid w:val="27FC4468"/>
    <w:rsid w:val="2D462E10"/>
    <w:rsid w:val="2F096FCE"/>
    <w:rsid w:val="39A0476E"/>
    <w:rsid w:val="3A1256D4"/>
    <w:rsid w:val="3BA70B39"/>
    <w:rsid w:val="471D661F"/>
    <w:rsid w:val="473A0DD5"/>
    <w:rsid w:val="47C66189"/>
    <w:rsid w:val="4801057E"/>
    <w:rsid w:val="494223B1"/>
    <w:rsid w:val="4D6435C2"/>
    <w:rsid w:val="4D8921F6"/>
    <w:rsid w:val="504753FB"/>
    <w:rsid w:val="50CD3817"/>
    <w:rsid w:val="51935037"/>
    <w:rsid w:val="53767495"/>
    <w:rsid w:val="586D4E7F"/>
    <w:rsid w:val="58CC6B79"/>
    <w:rsid w:val="5AAE0C7B"/>
    <w:rsid w:val="5B3F44CA"/>
    <w:rsid w:val="5BEF743B"/>
    <w:rsid w:val="5C9F4A39"/>
    <w:rsid w:val="5DD022F3"/>
    <w:rsid w:val="5F7C42EB"/>
    <w:rsid w:val="61787F41"/>
    <w:rsid w:val="65465834"/>
    <w:rsid w:val="6DDE19F4"/>
    <w:rsid w:val="71F76391"/>
    <w:rsid w:val="729812A4"/>
    <w:rsid w:val="73DB3CD8"/>
    <w:rsid w:val="743631A3"/>
    <w:rsid w:val="786030C1"/>
    <w:rsid w:val="78B6471C"/>
    <w:rsid w:val="799E6444"/>
    <w:rsid w:val="7BF61A23"/>
    <w:rsid w:val="7E231B1C"/>
    <w:rsid w:val="7F9C6DE3"/>
    <w:rsid w:val="7FA01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1703</Words>
  <Characters>1846</Characters>
  <Lines>8</Lines>
  <Paragraphs>2</Paragraphs>
  <TotalTime>3</TotalTime>
  <ScaleCrop>false</ScaleCrop>
  <LinksUpToDate>false</LinksUpToDate>
  <CharactersWithSpaces>1893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2023-08-22T08:36:00Z</cp:lastPrinted>
  <dcterms:modified xsi:type="dcterms:W3CDTF">2023-08-28T03:12:50Z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730E82EB171946218D567F6F085AA7F6</vt:lpwstr>
  </property>
</Properties>
</file>