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145</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20" w:lineRule="exact"/>
        <w:jc w:val="left"/>
        <w:textAlignment w:val="auto"/>
        <w:rPr>
          <w:rFonts w:hint="eastAsia" w:eastAsia="仿宋_GB2312"/>
          <w:color w:val="auto"/>
          <w:kern w:val="0"/>
          <w:sz w:val="32"/>
          <w:szCs w:val="32"/>
        </w:rPr>
      </w:pPr>
      <w:r>
        <w:rPr>
          <w:rFonts w:hint="eastAsia" w:eastAsia="仿宋_GB2312"/>
          <w:color w:val="auto"/>
          <w:kern w:val="0"/>
          <w:sz w:val="32"/>
          <w:szCs w:val="32"/>
          <w:lang w:val="en-US" w:eastAsia="zh-CN"/>
        </w:rPr>
        <w:t>天津市凯达重型水电设备制造有限公司：</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20" w:lineRule="exact"/>
        <w:jc w:val="both"/>
        <w:textAlignment w:val="auto"/>
        <w:rPr>
          <w:rFonts w:hint="eastAsia"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91120110758138943N</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20" w:lineRule="exact"/>
        <w:jc w:val="both"/>
        <w:textAlignment w:val="auto"/>
        <w:rPr>
          <w:rFonts w:hint="eastAsia" w:eastAsia="仿宋_GB2312"/>
          <w:color w:val="auto"/>
          <w:kern w:val="0"/>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eastAsia="zh-CN"/>
        </w:rPr>
        <w:t>天</w:t>
      </w:r>
      <w:r>
        <w:rPr>
          <w:rFonts w:hint="eastAsia" w:eastAsia="仿宋_GB2312"/>
          <w:color w:val="auto"/>
          <w:kern w:val="0"/>
          <w:sz w:val="32"/>
          <w:szCs w:val="32"/>
          <w:lang w:val="en-US" w:eastAsia="zh-CN"/>
        </w:rPr>
        <w:t>津市东丽区金桥街（金桥工业园11号）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20" w:lineRule="exact"/>
        <w:jc w:val="both"/>
        <w:textAlignment w:val="auto"/>
        <w:rPr>
          <w:rFonts w:hint="eastAsia" w:eastAsia="仿宋_GB2312"/>
          <w:color w:val="auto"/>
          <w:kern w:val="0"/>
          <w:sz w:val="32"/>
          <w:szCs w:val="32"/>
          <w:lang w:eastAsia="zh-CN"/>
        </w:rPr>
      </w:pPr>
      <w:r>
        <w:rPr>
          <w:rFonts w:hint="eastAsia" w:eastAsia="仿宋_GB2312"/>
          <w:color w:val="auto"/>
          <w:kern w:val="0"/>
          <w:sz w:val="32"/>
          <w:szCs w:val="32"/>
          <w:lang w:eastAsia="zh-CN"/>
        </w:rPr>
        <w:t>法定代表人：</w:t>
      </w:r>
      <w:r>
        <w:rPr>
          <w:rFonts w:hint="eastAsia" w:eastAsia="仿宋_GB2312"/>
          <w:color w:val="auto"/>
          <w:kern w:val="0"/>
          <w:sz w:val="32"/>
          <w:szCs w:val="32"/>
          <w:lang w:val="en-US" w:eastAsia="zh-CN"/>
        </w:rPr>
        <w:t>沈建娟</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2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w:t>
      </w:r>
      <w:r>
        <w:rPr>
          <w:rFonts w:hint="eastAsia" w:eastAsia="仿宋_GB2312"/>
          <w:color w:val="auto"/>
          <w:kern w:val="0"/>
          <w:sz w:val="32"/>
          <w:szCs w:val="32"/>
          <w:lang w:eastAsia="zh-CN"/>
        </w:rPr>
        <w:t>单位</w:t>
      </w:r>
      <w:r>
        <w:rPr>
          <w:rFonts w:eastAsia="仿宋_GB2312"/>
          <w:color w:val="auto"/>
          <w:kern w:val="0"/>
          <w:sz w:val="32"/>
          <w:szCs w:val="32"/>
        </w:rPr>
        <w:t>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2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4月21日对你单位进行了检查，参考你单位《天津市凯达重型水电设备制造有限公司新建年产能送桩器2000吨、顶盖底环500吨生产线项目建设项目环境影响报告表》及批复（津丽审批环〔2020〕69号），你单位调漆、喷漆、晾干工序均在密闭喷漆房内进行，采取人工喷漆方式在全密闭喷漆房内进行喷漆，底漆、面漆各喷漆两次，喷漆时间约为2h/d，喷漆过程产生有机废气（G7）；喷漆完成后的工件在喷漆间内进行晾干，晾干过程为自然晾干，时间约为6h/d，晾干工序会产生有机废气（G8）；有机废气（G7、G8）经引风机全部收集后，汇至“干式过滤+活性炭吸附脱附+催化燃烧”装置处理后，通过22m排气筒（P6）排放。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你单位喷漆房内有3个工件处于晾干状态，配套的“干式过滤+活性炭吸附脱附+催化燃烧”设施未开启，喷漆房未密闭。你单位上述行为属于产生含挥发性有机物废气的生产和服务活动未按照规定使用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天津市生态环境局现场检查（勘察）笔录》《天津市生态环境局调查询问笔录》、你单位提供的《天津市凯达重型水电设备制造有限公司新建年产能送桩器2000吨、顶盖底环500吨生产线项目建设项目环境影响报告表》及批复（津丽审批环〔2020〕69号）、现场拍摄的视频以及营业执照复印件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2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default" w:eastAsia="仿宋_GB2312"/>
          <w:color w:val="auto"/>
          <w:sz w:val="32"/>
          <w:szCs w:val="32"/>
          <w:lang w:val="en-US" w:eastAsia="zh-CN"/>
        </w:rPr>
        <w:t>《中华人民共和国大气污染防治法》第四十五条的规定</w:t>
      </w:r>
      <w:r>
        <w:rPr>
          <w:rFonts w:hint="eastAsia" w:eastAsia="仿宋_GB2312"/>
          <w:color w:val="auto"/>
          <w:sz w:val="32"/>
          <w:szCs w:val="32"/>
          <w:lang w:eastAsia="zh-CN"/>
        </w:rPr>
        <w:t>，</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31</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听证</w:t>
      </w:r>
      <w:r>
        <w:rPr>
          <w:rFonts w:eastAsia="仿宋_GB2312"/>
          <w:color w:val="auto"/>
          <w:kern w:val="0"/>
          <w:sz w:val="32"/>
          <w:szCs w:val="32"/>
        </w:rPr>
        <w:t>告知书》（津市环</w:t>
      </w:r>
      <w:r>
        <w:rPr>
          <w:rFonts w:hint="eastAsia" w:eastAsia="仿宋_GB2312"/>
          <w:color w:val="auto"/>
          <w:kern w:val="0"/>
          <w:sz w:val="32"/>
          <w:szCs w:val="32"/>
          <w:lang w:eastAsia="zh-CN"/>
        </w:rPr>
        <w:t>听</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58</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lang w:eastAsia="zh-CN"/>
        </w:rPr>
        <w:t>、申请听证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5</w:t>
      </w:r>
      <w:r>
        <w:rPr>
          <w:rFonts w:hint="eastAsia" w:eastAsia="仿宋_GB2312"/>
          <w:color w:val="auto"/>
          <w:kern w:val="0"/>
          <w:sz w:val="32"/>
          <w:szCs w:val="32"/>
        </w:rPr>
        <w:t>日向</w:t>
      </w:r>
      <w:r>
        <w:rPr>
          <w:rFonts w:hint="eastAsia" w:eastAsia="仿宋_GB2312"/>
          <w:color w:val="auto"/>
          <w:kern w:val="0"/>
          <w:sz w:val="32"/>
          <w:szCs w:val="32"/>
          <w:lang w:val="en-US" w:eastAsia="zh-CN"/>
        </w:rPr>
        <w:t>你</w:t>
      </w:r>
      <w:r>
        <w:rPr>
          <w:rFonts w:hint="eastAsia" w:eastAsia="仿宋_GB2312"/>
          <w:color w:val="auto"/>
          <w:kern w:val="0"/>
          <w:sz w:val="32"/>
          <w:szCs w:val="32"/>
        </w:rPr>
        <w:t>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w:t>
      </w:r>
      <w:r>
        <w:rPr>
          <w:rFonts w:hint="eastAsia" w:eastAsia="仿宋_GB2312"/>
          <w:color w:val="auto"/>
          <w:kern w:val="0"/>
          <w:sz w:val="32"/>
          <w:szCs w:val="32"/>
          <w:lang w:val="en-US" w:eastAsia="zh-CN"/>
        </w:rPr>
        <w:t>你</w:t>
      </w:r>
      <w:r>
        <w:rPr>
          <w:rFonts w:hint="eastAsia" w:eastAsia="仿宋_GB2312"/>
          <w:color w:val="auto"/>
          <w:kern w:val="0"/>
          <w:sz w:val="32"/>
          <w:szCs w:val="32"/>
        </w:rPr>
        <w:t>单位于当日签收。</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你单位于20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7</w:t>
      </w:r>
      <w:r>
        <w:rPr>
          <w:rFonts w:hint="eastAsia" w:eastAsia="仿宋_GB2312"/>
          <w:color w:val="auto"/>
          <w:kern w:val="0"/>
          <w:sz w:val="32"/>
          <w:szCs w:val="32"/>
        </w:rPr>
        <w:t>日向我局申请听证，我局于20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4</w:t>
      </w:r>
      <w:r>
        <w:rPr>
          <w:rFonts w:hint="eastAsia" w:eastAsia="仿宋_GB2312"/>
          <w:color w:val="auto"/>
          <w:kern w:val="0"/>
          <w:sz w:val="32"/>
          <w:szCs w:val="32"/>
        </w:rPr>
        <w:t>日组织召开听证会，听证会上你单位提出陈述申辩意见如下：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1.执法人员进入车间检查时，恰逢接近工人午休时间，新员工把污染防治设施关闭，意识不强，忽略晾干环节。</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2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2.问题发生后，公司认识到错误，对喷涂部门所有员工进行培训，积极整改，请贵局给一次机会，免予处罚。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2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以上事实，有我局《天津市生态环境局行政处罚听证告知书》（津市环听告字〔20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58</w:t>
      </w:r>
      <w:r>
        <w:rPr>
          <w:rFonts w:eastAsia="仿宋_GB2312"/>
          <w:color w:val="auto"/>
          <w:kern w:val="0"/>
          <w:sz w:val="32"/>
          <w:szCs w:val="32"/>
        </w:rPr>
        <w:t>号）</w:t>
      </w:r>
      <w:r>
        <w:rPr>
          <w:rFonts w:hint="eastAsia" w:eastAsia="仿宋_GB2312"/>
          <w:color w:val="auto"/>
          <w:kern w:val="0"/>
          <w:sz w:val="32"/>
          <w:szCs w:val="32"/>
          <w:lang w:eastAsia="zh-CN"/>
        </w:rPr>
        <w:t>及其</w:t>
      </w:r>
      <w:r>
        <w:rPr>
          <w:rFonts w:hint="eastAsia" w:eastAsia="仿宋_GB2312"/>
          <w:color w:val="auto"/>
          <w:kern w:val="0"/>
          <w:sz w:val="32"/>
          <w:szCs w:val="32"/>
        </w:rPr>
        <w:t>送达回证</w:t>
      </w:r>
      <w:r>
        <w:rPr>
          <w:rFonts w:eastAsia="仿宋_GB2312"/>
          <w:color w:val="auto"/>
          <w:kern w:val="0"/>
          <w:sz w:val="32"/>
          <w:szCs w:val="32"/>
        </w:rPr>
        <w:t>、你单位于20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7</w:t>
      </w:r>
      <w:r>
        <w:rPr>
          <w:rFonts w:eastAsia="仿宋_GB2312"/>
          <w:color w:val="auto"/>
          <w:kern w:val="0"/>
          <w:sz w:val="32"/>
          <w:szCs w:val="32"/>
        </w:rPr>
        <w:t>日的听证申请、《天津市生态环境局</w:t>
      </w:r>
      <w:r>
        <w:rPr>
          <w:rFonts w:hint="eastAsia" w:eastAsia="仿宋_GB2312"/>
          <w:color w:val="auto"/>
          <w:kern w:val="0"/>
          <w:sz w:val="32"/>
          <w:szCs w:val="32"/>
          <w:lang w:val="en-US" w:eastAsia="zh-CN"/>
        </w:rPr>
        <w:t>行政处罚</w:t>
      </w:r>
      <w:r>
        <w:rPr>
          <w:rFonts w:eastAsia="仿宋_GB2312"/>
          <w:color w:val="auto"/>
          <w:kern w:val="0"/>
          <w:sz w:val="32"/>
          <w:szCs w:val="32"/>
        </w:rPr>
        <w:t>听证通知书》（津市环听通字〔20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60</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eastAsia="仿宋_GB2312"/>
          <w:color w:val="auto"/>
          <w:kern w:val="0"/>
          <w:sz w:val="32"/>
          <w:szCs w:val="32"/>
        </w:rPr>
        <w:t>《天津市生态环境局听证笔录》（20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4</w:t>
      </w:r>
      <w:r>
        <w:rPr>
          <w:rFonts w:eastAsia="仿宋_GB2312"/>
          <w:color w:val="auto"/>
          <w:kern w:val="0"/>
          <w:sz w:val="32"/>
          <w:szCs w:val="32"/>
        </w:rPr>
        <w:t>日）</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意见</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10</w:t>
      </w:r>
      <w:r>
        <w:rPr>
          <w:rFonts w:eastAsia="仿宋_GB2312"/>
          <w:color w:val="auto"/>
          <w:kern w:val="0"/>
          <w:sz w:val="32"/>
          <w:szCs w:val="32"/>
        </w:rPr>
        <w:t>日）</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报告</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27</w:t>
      </w:r>
      <w:r>
        <w:rPr>
          <w:rFonts w:eastAsia="仿宋_GB2312"/>
          <w:color w:val="auto"/>
          <w:kern w:val="0"/>
          <w:sz w:val="32"/>
          <w:szCs w:val="32"/>
        </w:rPr>
        <w:t>日）等证据为凭。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2023年8月1日经局负责人集体审议，你单位在听证会上提出的陈述申辩意见不影响对本案违法事实的认定，不予采纳，理由如下：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1.执法人员现场检查时在你单位非喷涂车间，且与喷涂车间间距100米左右的距离上有刺鼻的油漆味，执法人员按照油漆味产生的来源追踪至喷涂车间，发现你单位喷涂车间正在喷涂作业，污染防治设施未开启。</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2.你单位现场检查陪同人员予以确认，喷涂所产生的挥发性有机物已造成危害后果，以上行为不属于违法行为轻微。</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综上，本案违法事实清楚、执法程序合法、法律适用准确、处罚幅度裁量合理。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2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eastAsia="仿宋_GB2312"/>
          <w:color w:val="auto"/>
          <w:kern w:val="0"/>
          <w:sz w:val="32"/>
          <w:szCs w:val="32"/>
          <w:lang w:eastAsia="zh-CN"/>
        </w:rPr>
      </w:pPr>
      <w:r>
        <w:rPr>
          <w:rFonts w:hint="eastAsia" w:eastAsia="仿宋_GB2312"/>
          <w:color w:val="auto"/>
          <w:kern w:val="0"/>
          <w:sz w:val="32"/>
          <w:szCs w:val="32"/>
        </w:rPr>
        <w:t>依据</w:t>
      </w:r>
      <w:r>
        <w:rPr>
          <w:rFonts w:hint="eastAsia" w:eastAsia="仿宋_GB2312"/>
          <w:color w:val="auto"/>
          <w:kern w:val="0"/>
          <w:sz w:val="32"/>
          <w:szCs w:val="32"/>
          <w:lang w:val="en-US" w:eastAsia="zh-CN"/>
        </w:rPr>
        <w:t>《中华人民共和国大气污染防治法》第一百零八条第（一）项的规定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val="en-US" w:eastAsia="zh-CN"/>
        </w:rPr>
        <w:t>立即改正违法行为</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2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val="en-US" w:eastAsia="zh-CN"/>
        </w:rPr>
        <w:t>六万</w:t>
      </w:r>
      <w:r>
        <w:rPr>
          <w:rFonts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2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2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2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w:t>
      </w:r>
      <w:r>
        <w:rPr>
          <w:rFonts w:hint="eastAsia" w:eastAsia="仿宋_GB2312"/>
          <w:color w:val="auto"/>
          <w:kern w:val="0"/>
          <w:sz w:val="32"/>
          <w:szCs w:val="32"/>
          <w:lang w:eastAsia="zh-CN"/>
        </w:rPr>
        <w:t>上述</w:t>
      </w:r>
      <w:r>
        <w:rPr>
          <w:rFonts w:eastAsia="仿宋_GB2312"/>
          <w:color w:val="auto"/>
          <w:kern w:val="0"/>
          <w:sz w:val="32"/>
          <w:szCs w:val="32"/>
        </w:rPr>
        <w:t>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并按照规定安装使用污染防治设施。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2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2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2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2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行政处罚决定的执行。逾期不申请行政复议，不提起行政诉讼，又不履行本处罚决定的，我局将依法申请人民法院强制执行。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2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20" w:lineRule="exact"/>
        <w:ind w:right="-20"/>
        <w:jc w:val="both"/>
        <w:textAlignment w:val="auto"/>
        <w:rPr>
          <w:rFonts w:eastAsia="仿宋_GB2312"/>
          <w:color w:val="auto"/>
          <w:kern w:val="0"/>
          <w:sz w:val="32"/>
          <w:szCs w:val="32"/>
        </w:rPr>
      </w:pPr>
    </w:p>
    <w:p>
      <w:pPr>
        <w:keepNext w:val="0"/>
        <w:keepLines w:val="0"/>
        <w:pageBreakBefore w:val="0"/>
        <w:widowControl w:val="0"/>
        <w:kinsoku/>
        <w:wordWrap/>
        <w:overflowPunct/>
        <w:topLinePunct w:val="0"/>
        <w:bidi w:val="0"/>
        <w:adjustRightInd w:val="0"/>
        <w:snapToGrid w:val="0"/>
        <w:spacing w:line="520" w:lineRule="exact"/>
        <w:jc w:val="center"/>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 xml:space="preserve"> </w:t>
      </w:r>
      <w:bookmarkStart w:id="4" w:name="_GoBack"/>
      <w:bookmarkEnd w:id="4"/>
    </w:p>
    <w:p>
      <w:pPr>
        <w:keepNext w:val="0"/>
        <w:keepLines w:val="0"/>
        <w:pageBreakBefore w:val="0"/>
        <w:widowControl w:val="0"/>
        <w:kinsoku/>
        <w:wordWrap/>
        <w:overflowPunct/>
        <w:topLinePunct w:val="0"/>
        <w:bidi w:val="0"/>
        <w:adjustRightInd w:val="0"/>
        <w:snapToGrid w:val="0"/>
        <w:spacing w:line="520" w:lineRule="exact"/>
        <w:jc w:val="center"/>
        <w:textAlignment w:val="auto"/>
        <w:rPr>
          <w:rFonts w:hint="eastAsia" w:eastAsia="仿宋_GB2312"/>
          <w:color w:val="auto"/>
          <w:kern w:val="0"/>
          <w:sz w:val="32"/>
          <w:szCs w:val="32"/>
          <w:lang w:val="en-US" w:eastAsia="zh-CN"/>
        </w:rPr>
      </w:pPr>
    </w:p>
    <w:p>
      <w:pPr>
        <w:keepNext w:val="0"/>
        <w:keepLines w:val="0"/>
        <w:pageBreakBefore w:val="0"/>
        <w:widowControl w:val="0"/>
        <w:kinsoku/>
        <w:wordWrap/>
        <w:overflowPunct/>
        <w:topLinePunct w:val="0"/>
        <w:bidi w:val="0"/>
        <w:adjustRightInd w:val="0"/>
        <w:snapToGrid w:val="0"/>
        <w:spacing w:line="520" w:lineRule="exact"/>
        <w:jc w:val="center"/>
        <w:textAlignment w:val="auto"/>
        <w:rPr>
          <w:rFonts w:eastAsia="仿宋_GB2312"/>
          <w:color w:val="auto"/>
          <w:kern w:val="0"/>
          <w:sz w:val="28"/>
          <w:szCs w:val="28"/>
        </w:rPr>
      </w:pPr>
      <w:r>
        <w:rPr>
          <w:rFonts w:eastAsia="仿宋_GB2312"/>
          <w:color w:val="auto"/>
          <w:kern w:val="0"/>
          <w:sz w:val="32"/>
          <w:szCs w:val="32"/>
        </w:rPr>
        <w:t xml:space="preserve">                           </w:t>
      </w:r>
      <w:bookmarkStart w:id="3"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bookmarkEnd w:id="3"/>
      <w:r>
        <w:rPr>
          <w:rFonts w:hint="eastAsia" w:eastAsia="仿宋_GB2312"/>
          <w:color w:val="auto"/>
          <w:kern w:val="0"/>
          <w:sz w:val="32"/>
          <w:szCs w:val="32"/>
          <w:lang w:val="en-US" w:eastAsia="zh-CN"/>
        </w:rPr>
        <w:t>7</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2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1984" w:right="1417" w:bottom="1928" w:left="141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90D48"/>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9D67C66"/>
    <w:rsid w:val="0D0B40DE"/>
    <w:rsid w:val="0E2C6BAF"/>
    <w:rsid w:val="0F7B5A7C"/>
    <w:rsid w:val="14A22454"/>
    <w:rsid w:val="1C555FC6"/>
    <w:rsid w:val="1CC54CEB"/>
    <w:rsid w:val="1F6A3919"/>
    <w:rsid w:val="20AC071A"/>
    <w:rsid w:val="2378242F"/>
    <w:rsid w:val="251D304F"/>
    <w:rsid w:val="252F503A"/>
    <w:rsid w:val="27FC4468"/>
    <w:rsid w:val="2864137D"/>
    <w:rsid w:val="2D462E10"/>
    <w:rsid w:val="2E9514A7"/>
    <w:rsid w:val="2F096FCE"/>
    <w:rsid w:val="329E2EF1"/>
    <w:rsid w:val="346B40A9"/>
    <w:rsid w:val="36D31726"/>
    <w:rsid w:val="39A0476E"/>
    <w:rsid w:val="3A1256D4"/>
    <w:rsid w:val="3B5B6EBD"/>
    <w:rsid w:val="3B8905F9"/>
    <w:rsid w:val="3BA70B39"/>
    <w:rsid w:val="3DA00CA1"/>
    <w:rsid w:val="43BA0B56"/>
    <w:rsid w:val="46937E8E"/>
    <w:rsid w:val="471D661F"/>
    <w:rsid w:val="473A0DD5"/>
    <w:rsid w:val="47C66189"/>
    <w:rsid w:val="4801057E"/>
    <w:rsid w:val="494223B1"/>
    <w:rsid w:val="4BCC057F"/>
    <w:rsid w:val="4D6435C2"/>
    <w:rsid w:val="4D8921F6"/>
    <w:rsid w:val="4E151645"/>
    <w:rsid w:val="4FA16971"/>
    <w:rsid w:val="504753FB"/>
    <w:rsid w:val="50CD3817"/>
    <w:rsid w:val="51935037"/>
    <w:rsid w:val="53767495"/>
    <w:rsid w:val="586D4E7F"/>
    <w:rsid w:val="5B3F44CA"/>
    <w:rsid w:val="5C9F4A39"/>
    <w:rsid w:val="5DD022F3"/>
    <w:rsid w:val="5F7C42EB"/>
    <w:rsid w:val="61787F41"/>
    <w:rsid w:val="65465834"/>
    <w:rsid w:val="675213C0"/>
    <w:rsid w:val="67BA2652"/>
    <w:rsid w:val="6D2A34CE"/>
    <w:rsid w:val="6DDE19F4"/>
    <w:rsid w:val="6F4F3DC7"/>
    <w:rsid w:val="71F76391"/>
    <w:rsid w:val="743631A3"/>
    <w:rsid w:val="786030C1"/>
    <w:rsid w:val="78B6471C"/>
    <w:rsid w:val="7E231B1C"/>
    <w:rsid w:val="7F2C5802"/>
    <w:rsid w:val="7F9C6DE3"/>
    <w:rsid w:val="7FA01F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2011</Words>
  <Characters>2187</Characters>
  <Lines>8</Lines>
  <Paragraphs>2</Paragraphs>
  <TotalTime>4</TotalTime>
  <ScaleCrop>false</ScaleCrop>
  <LinksUpToDate>false</LinksUpToDate>
  <CharactersWithSpaces>2234</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2023-08-07T07:36:00Z</cp:lastPrinted>
  <dcterms:modified xsi:type="dcterms:W3CDTF">2023-08-09T01:58:50Z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730E82EB171946218D567F6F085AA7F6</vt:lpwstr>
  </property>
</Properties>
</file>