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127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天津市祥发电器设备制造有限公司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</w:rPr>
        <w:t>91120110773636799N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</w:rPr>
        <w:t>天津市东丽区华明街南坨村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姜祥来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根据你单位《天津市祥发电器设备制造有限公司现状环境影响评估报告》，你单位车间一焊接工序产生的颗粒物，经布袋除尘器净化后，由一根15m高排气筒排放；喷涂料工序产生的废气，经“玻璃纤维棉+UV光解+活性炭”净化后，由一根15m高排气筒排放。经调查，</w:t>
      </w:r>
      <w:r>
        <w:rPr>
          <w:rFonts w:eastAsia="仿宋_GB2312"/>
          <w:color w:val="auto"/>
          <w:kern w:val="0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现场检查时，你单位焊接工序三组焊机在生产，配套的污染防治设施未开启，车间大门敞开；车间内的喷涂房正在作业，配套的污染防治设施未运行。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及</w:t>
      </w:r>
      <w:r>
        <w:rPr>
          <w:rFonts w:eastAsia="仿宋_GB2312"/>
          <w:color w:val="auto"/>
          <w:kern w:val="0"/>
          <w:sz w:val="32"/>
          <w:szCs w:val="32"/>
        </w:rPr>
        <w:t>拍摄的视频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你单位的《天津市祥发电气设备制造有限公司现状环境影响评估报告》、工况用电部分截图</w:t>
      </w:r>
      <w:r>
        <w:rPr>
          <w:rFonts w:eastAsia="仿宋_GB2312"/>
          <w:color w:val="auto"/>
          <w:kern w:val="0"/>
          <w:sz w:val="32"/>
          <w:szCs w:val="32"/>
        </w:rPr>
        <w:t>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《天津市大气污染防治条例》第十九条第一款</w:t>
      </w:r>
      <w:r>
        <w:rPr>
          <w:rFonts w:eastAsia="仿宋_GB2312"/>
          <w:color w:val="auto"/>
          <w:kern w:val="0"/>
          <w:sz w:val="32"/>
          <w:szCs w:val="32"/>
        </w:rPr>
        <w:t xml:space="preserve">的规定，依法应当予以处罚。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71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本单位属于电力配套设备生产厂，近年因市场原因造成产能不足、营业效益处于半亏损状态。原适龄技术工人流失严重，目前新的工人年龄偏大，入职之初对工人进行的入职教育，接受缓慢，对环保操作有误区，工人操作粗糙，没有检查设备就进行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本单位于2023年4月23日后重点检查了环保设备运行及工况用电设备运行情况，发现焊接设备监控出现异常。我们联系了设备运行单位《百斯泰克（天津）科技有限公司》进行了运行维护，有&lt;百斯泰克&gt;提供的运维证明一份。希望贵局从轻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71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考虑到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你单位积极改正违法行为，采纳你单位的陈述申辩意见，依据《中华人民共和国行政处罚法》第三十二条第一项的规定对你单位从轻处罚。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《天津市大气污染防治条例》第七十七条第（二）项的规定，我局：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 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 对你单位处罚款二万五千元。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按照规定使用大气污染防治设施，保持设施正常使用。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70DA1014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23D96EAA"/>
    <w:rsid w:val="2A1A666F"/>
    <w:rsid w:val="2B946F65"/>
    <w:rsid w:val="2D8321C2"/>
    <w:rsid w:val="2EE92518"/>
    <w:rsid w:val="3214796D"/>
    <w:rsid w:val="34C84358"/>
    <w:rsid w:val="450F61CB"/>
    <w:rsid w:val="4A3E05CE"/>
    <w:rsid w:val="4A437691"/>
    <w:rsid w:val="4BD91CDD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6FDC04A4"/>
    <w:rsid w:val="70DA1014"/>
    <w:rsid w:val="72330BA4"/>
    <w:rsid w:val="73744CD2"/>
    <w:rsid w:val="742B7C3A"/>
    <w:rsid w:val="79533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uiPriority w:val="99"/>
    <w:rPr>
      <w:kern w:val="2"/>
      <w:sz w:val="18"/>
      <w:szCs w:val="18"/>
    </w:rPr>
  </w:style>
  <w:style w:type="paragraph" w:customStyle="1" w:styleId="14">
    <w:name w:val="封皮"/>
    <w:basedOn w:val="1"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34&#31077;&#21457;&#22823;&#27668;&#26465;&#20363;19&#26465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1646</Words>
  <Characters>1757</Characters>
  <Lines>8</Lines>
  <Paragraphs>2</Paragraphs>
  <TotalTime>4</TotalTime>
  <ScaleCrop>false</ScaleCrop>
  <LinksUpToDate>false</LinksUpToDate>
  <CharactersWithSpaces>1886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2023-07-31T09:04:00Z</dcterms:created>
  <dc:creator>暗香</dc:creator>
  <cp:lastModifiedBy>暗香</cp:lastModifiedBy>
  <dcterms:modified xsi:type="dcterms:W3CDTF">2023-08-07T08:34:19Z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0208A4246F0B43C89E0AF7D978D7F441_11</vt:lpwstr>
  </property>
</Properties>
</file>