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137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天津市超盛工贸有限公司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91120112735475584E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天津市北辰区小淀镇津围公路西（腾源装饰公司内）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周建华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我局于2023年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月1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日对你单位进行了调查。参考你单位《年加工800万个8.8级以上金属紧固件及钣金件加工建设项目环境影响报告表》及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批复文件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浸涂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固化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工序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产生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挥发性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物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废气，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经全部收集至同一套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“UV光氧+多级活性炭吸附”装置净化处理后，通过一根20m高排气筒P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排放。经查，你单位浸涂工序使用金属封闭剂（包装物上注明型号为608），替代环评文件中浸涂工序所使用的达克罗液，该金属封闭剂608属于VOCs质量占比大于等于10%的含VOCs产品。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现场检查时，你单位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固化工序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正在生产，配套的污染防治设施风机未开启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不符合《挥发性有机物无组织排放控制标准》（GB37822-2019）7.2.1的要求。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《天津市生态环境局现场检查（勘察）笔录》《天津市生态环境局调查询问笔录》、《挥发性有机物无组织排放控制标准》（GB37822-2019）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、你单位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《年加工800万个8.8级以上金属紧固件及钣金件加工建设项目环境影响报告表》及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批复文件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、现场拍摄的视频以及营业执照复印件</w:t>
      </w:r>
      <w:bookmarkEnd w:id="3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你单位上述行为违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反了《中华人民共和国大气污染防治法》第四十五条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属于产生含挥发性有机物废气的生产活动，未按照规定安装、使用污染防治设施，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76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现场检查时，企业员工因午餐，临时关闭了环保设施，但不能提供相关证据；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2.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现场检查指出问题后，企业立即开启环保设施，改正了违法行为；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3.受疫情影响，企业经营困难，申请减免处罚。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因你单位无法提供因员工午餐临时关闭环保设施的证据，故该陈述申辩意见不予采纳；鉴于你积极改正违法行为，同时考虑前期疫情对你单位经营影响，采纳你单位部分陈述申辩意见，依据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eastAsia" w:eastAsia="仿宋_GB2312"/>
          <w:color w:val="auto"/>
          <w:kern w:val="0"/>
          <w:sz w:val="32"/>
          <w:szCs w:val="32"/>
          <w:lang w:val="en" w:eastAsia="zh-CN"/>
        </w:rPr>
        <w:t>中华人民共和国行政处罚法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》第三十二条第（一）项的规定，对你单位从轻处罚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《中华人民共和国大气污染防治法》第一百零八条第（一）项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你单位在开展产生含挥发性有机物废气的生产活动时，应当按照规定安装、使用污染防治设施。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35C15640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0F1EEE"/>
    <w:rsid w:val="0BC97030"/>
    <w:rsid w:val="0DE05630"/>
    <w:rsid w:val="16FD0578"/>
    <w:rsid w:val="1AB10542"/>
    <w:rsid w:val="1D084E11"/>
    <w:rsid w:val="23D96EAA"/>
    <w:rsid w:val="2A1A666F"/>
    <w:rsid w:val="2B946F65"/>
    <w:rsid w:val="2D8321C2"/>
    <w:rsid w:val="2EE92518"/>
    <w:rsid w:val="31B6249E"/>
    <w:rsid w:val="3214796D"/>
    <w:rsid w:val="35C15640"/>
    <w:rsid w:val="41460292"/>
    <w:rsid w:val="450F61CB"/>
    <w:rsid w:val="4A3E05CE"/>
    <w:rsid w:val="4A437691"/>
    <w:rsid w:val="4BD91CDD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3&#24037;&#20316;\&#27861;&#21046;&#23457;&#26680;\&#25191;&#27861;&#24635;&#38431;&#34892;&#25919;&#22788;&#32602;&#25991;&#20070;&#27169;&#29256;2023.7&#26356;&#26032;(1)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1706</Words>
  <Characters>1854</Characters>
  <Lines>8</Lines>
  <Paragraphs>2</Paragraphs>
  <TotalTime>1001</TotalTime>
  <ScaleCrop>false</ScaleCrop>
  <LinksUpToDate>false</LinksUpToDate>
  <CharactersWithSpaces>1983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2023-07-24T08:24:00Z</dcterms:created>
  <dc:creator>何敏</dc:creator>
  <cp:lastModifiedBy>何敏</cp:lastModifiedBy>
  <cp:lastPrinted>2023-07-31T09:22:00Z</cp:lastPrinted>
  <dcterms:modified xsi:type="dcterms:W3CDTF">2023-08-01T04:21:57Z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A13F8E1DB5484138B281D64B987A2EB0_13</vt:lpwstr>
  </property>
</Properties>
</file>