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140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天津市塔松铝业有限公司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9112011375481772XP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北辰经济开发区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高俊芳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现场检查时，你单位正在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生产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。你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压铸车间西侧设有一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探伤室，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内设有一台X射线实时成像检测设备（型号：UNC160），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经查上述设备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为你单位2017年4月7日购置安装并使用，主要用于对产品的探伤抽查，质量检测，未产生违法所得。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经查询《射线装置分类表》，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上述设备属于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Ⅱ类射线装置中工业用X射线探伤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装置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。你单位至现场检查当日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未办理辐射安全许可证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，属于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无许可证从事射线装置使用活动。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instrText xml:space="preserve"> HYPERLINK "https://law.wkinfo.com.cn/document/show?collection=legislation&amp;aid=MTAxMDAxMzIyNjU%3D&amp;showType=0" </w:instrTex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射线装置分类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办法》、你单位提供的《X射线实时成像检测设备（型号：UNC160）操作使用说明书》、购买X射线实时成像检测设备（型号：UNC160）的发票、生产厂家重庆日联科技有限公司提供的该设备《情况说明》、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《放射性同位素与射线装置安全和防护条例》第十五条第一款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的规定，依法应当予以处罚。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日向我局申请听证，我局于20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日组织召开听证会，听证会上你单位提出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</w:rPr>
        <w:t>如下</w:t>
      </w:r>
      <w:r>
        <w:rPr>
          <w:rFonts w:eastAsia="仿宋_GB2312"/>
          <w:color w:val="auto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企业因对相关环境法律法规认知度不够，导致未办理辐射环评及辐射许可证；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现场检查后，企业立即进行整改，已将相关设备移出现场；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3.作为一家民族企业，受疫情影响，订单减少，经营困难，望从轻处理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以上事实，有我局《天津市生态环境局行政处罚听证告知书》（津市环听告字〔20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、你单位于20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日的听证申请、《天津市生态环境局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eastAsia="仿宋_GB2312"/>
          <w:color w:val="auto"/>
          <w:kern w:val="0"/>
          <w:sz w:val="32"/>
          <w:szCs w:val="32"/>
        </w:rPr>
        <w:t>听证通知书》（津市环听通字〔20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《天津市生态环境局听证笔录》（20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报告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我局负责人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集体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讨论，综合研判，不采纳该单位的陈述申辩意见，维持执法总队拟处罚建议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《放射性同位素与射线装置安全和防护条例》第五十二条第（一）项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停止违法行为，限期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六个月内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六个月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取得辐射安全许可证，并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按照许可证规定的种类和范围从事放射性同位素和射线装置的生产、销售、使用活动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2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right="1120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083353A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8D1E6B"/>
    <w:rsid w:val="0A452A13"/>
    <w:rsid w:val="0BAA16DF"/>
    <w:rsid w:val="1191216E"/>
    <w:rsid w:val="119208BC"/>
    <w:rsid w:val="13181516"/>
    <w:rsid w:val="1B165C97"/>
    <w:rsid w:val="1CC55237"/>
    <w:rsid w:val="1EF33693"/>
    <w:rsid w:val="2083353A"/>
    <w:rsid w:val="2A334DC8"/>
    <w:rsid w:val="2F913C6C"/>
    <w:rsid w:val="3BAB4C09"/>
    <w:rsid w:val="3C2A7A26"/>
    <w:rsid w:val="3FC92B3F"/>
    <w:rsid w:val="40C81C4B"/>
    <w:rsid w:val="42CE2544"/>
    <w:rsid w:val="43A9170B"/>
    <w:rsid w:val="45AD19A9"/>
    <w:rsid w:val="46091656"/>
    <w:rsid w:val="49D12B7D"/>
    <w:rsid w:val="51935037"/>
    <w:rsid w:val="53771545"/>
    <w:rsid w:val="58FD755E"/>
    <w:rsid w:val="5B7841B4"/>
    <w:rsid w:val="5CD07997"/>
    <w:rsid w:val="5E2B67F4"/>
    <w:rsid w:val="5E3E39C6"/>
    <w:rsid w:val="663D5409"/>
    <w:rsid w:val="72016D53"/>
    <w:rsid w:val="723D0E2F"/>
    <w:rsid w:val="73B46FCB"/>
    <w:rsid w:val="74241EAA"/>
    <w:rsid w:val="7D0A0303"/>
    <w:rsid w:val="7EF03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uiPriority w:val="99"/>
    <w:rPr>
      <w:kern w:val="2"/>
      <w:sz w:val="18"/>
      <w:szCs w:val="18"/>
    </w:rPr>
  </w:style>
  <w:style w:type="paragraph" w:customStyle="1" w:styleId="14">
    <w:name w:val="封皮"/>
    <w:basedOn w:val="1"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037;&#20316;\&#27861;&#21046;&#23457;&#26680;\&#25191;&#27861;&#24635;&#38431;&#34892;&#25919;&#22788;&#32602;&#25991;&#20070;&#27169;&#29256;2023.7&#26356;&#26032;(1)\&#25191;&#27861;&#24635;&#38431;&#34892;&#25919;&#22788;&#32602;&#25991;&#20070;&#27169;&#29256;2023.7&#26356;&#26032;\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行政处罚决定书（听证）.dot</Template>
  <Pages>4</Pages>
  <Words>1713</Words>
  <Characters>1853</Characters>
  <Lines>9</Lines>
  <Paragraphs>2</Paragraphs>
  <TotalTime>6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2023-07-25T07:46:00Z</dcterms:created>
  <dc:creator>何敏</dc:creator>
  <cp:lastModifiedBy>何敏</cp:lastModifiedBy>
  <cp:lastPrinted>2023-07-31T09:22:00Z</cp:lastPrinted>
  <dcterms:modified xsi:type="dcterms:W3CDTF">2023-08-01T04:10:31Z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8341B567A4994EFA891A7682F9903696_13</vt:lpwstr>
  </property>
</Properties>
</file>