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position w:val="-2"/>
          <w:sz w:val="32"/>
          <w:szCs w:val="32"/>
          <w:lang w:val="en-US" w:eastAsia="zh-CN"/>
          <w14:textFill>
            <w14:solidFill>
              <w14:schemeClr w14:val="tx1"/>
            </w14:solidFill>
          </w14:textFill>
        </w:rPr>
        <w:t>95</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天津宏硕瑞兴金属制品有限公司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91120116MABTW73J1A</w:t>
      </w:r>
    </w:p>
    <w:p>
      <w:pPr>
        <w:tabs>
          <w:tab w:val="left" w:pos="520"/>
          <w:tab w:val="left" w:pos="1880"/>
          <w:tab w:val="left" w:pos="2940"/>
          <w:tab w:val="left" w:pos="6565"/>
          <w:tab w:val="left" w:pos="6640"/>
          <w:tab w:val="left" w:pos="8940"/>
        </w:tabs>
        <w:autoSpaceDE w:val="0"/>
        <w:autoSpaceDN w:val="0"/>
        <w:adjustRightInd w:val="0"/>
        <w:snapToGrid w:val="0"/>
        <w:spacing w:line="360" w:lineRule="auto"/>
        <w:ind w:left="960" w:hanging="960" w:hangingChars="300"/>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天津市滨海新区中塘镇中港路东侧国安一道北侧第一间厂房</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王来硕</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单位车间内正在生产，车间内正在进行喷漆作业、正在对单晶炉烟囱进行清洁作业，配套的污染防治设施正在运行。</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单位现场未能提供</w:t>
      </w:r>
      <w:r>
        <w:rPr>
          <w:rFonts w:hint="eastAsia" w:eastAsia="仿宋_GB2312"/>
          <w:color w:val="000000" w:themeColor="text1"/>
          <w:sz w:val="32"/>
          <w:szCs w:val="32"/>
          <w:lang w:val="en-US" w:eastAsia="zh-CN"/>
          <w14:textFill>
            <w14:solidFill>
              <w14:schemeClr w14:val="tx1"/>
            </w14:solidFill>
          </w14:textFill>
        </w:rPr>
        <w:t>经相关部门审批的环境影响评价</w:t>
      </w:r>
      <w:r>
        <w:rPr>
          <w:rFonts w:hint="eastAsia" w:eastAsia="仿宋_GB2312"/>
          <w:color w:val="000000" w:themeColor="text1"/>
          <w:sz w:val="32"/>
          <w:szCs w:val="32"/>
          <w14:textFill>
            <w14:solidFill>
              <w14:schemeClr w14:val="tx1"/>
            </w14:solidFill>
          </w14:textFill>
        </w:rPr>
        <w:t>文件</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经执法人员进一步调查，参考你</w:t>
      </w:r>
      <w:r>
        <w:rPr>
          <w:rFonts w:hint="eastAsia" w:eastAsia="仿宋_GB2312"/>
          <w:color w:val="000000" w:themeColor="text1"/>
          <w:sz w:val="32"/>
          <w:szCs w:val="32"/>
          <w14:textFill>
            <w14:solidFill>
              <w14:schemeClr w14:val="tx1"/>
            </w14:solidFill>
          </w14:textFill>
        </w:rPr>
        <w:t>单位与天津众峰环保科技有限公司签订的《环保设备服务合同》《报价单》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《真空炉及单晶炉生产制造项目建设项目环境影响报告表》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报批公示版）等证据材料</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认定你</w:t>
      </w:r>
      <w:r>
        <w:rPr>
          <w:rFonts w:hint="eastAsia" w:eastAsia="仿宋_GB2312"/>
          <w:color w:val="000000" w:themeColor="text1"/>
          <w:sz w:val="32"/>
          <w:szCs w:val="32"/>
          <w14:textFill>
            <w14:solidFill>
              <w14:schemeClr w14:val="tx1"/>
            </w14:solidFill>
          </w14:textFill>
        </w:rPr>
        <w:t>单位</w:t>
      </w:r>
      <w:r>
        <w:rPr>
          <w:rFonts w:hint="eastAsia" w:eastAsia="仿宋_GB2312"/>
          <w:color w:val="000000" w:themeColor="text1"/>
          <w:sz w:val="32"/>
          <w:szCs w:val="32"/>
          <w:lang w:val="en-US" w:eastAsia="zh-CN"/>
          <w14:textFill>
            <w14:solidFill>
              <w14:schemeClr w14:val="tx1"/>
            </w14:solidFill>
          </w14:textFill>
        </w:rPr>
        <w:t>该建设</w:t>
      </w:r>
      <w:r>
        <w:rPr>
          <w:rFonts w:hint="eastAsia" w:eastAsia="仿宋_GB2312"/>
          <w:color w:val="000000" w:themeColor="text1"/>
          <w:sz w:val="32"/>
          <w:szCs w:val="32"/>
          <w14:textFill>
            <w14:solidFill>
              <w14:schemeClr w14:val="tx1"/>
            </w14:solidFill>
          </w14:textFill>
        </w:rPr>
        <w:t>项目属于《建设项目环境影响评价分类管理名录》（2021年版）中通用设备制造业——烘炉、风机、包装等设备制造 346，应当编制环境影响报告表。</w:t>
      </w:r>
      <w:r>
        <w:rPr>
          <w:rFonts w:hint="eastAsia" w:eastAsia="仿宋_GB2312"/>
          <w:color w:val="000000" w:themeColor="text1"/>
          <w:sz w:val="32"/>
          <w:szCs w:val="32"/>
          <w:lang w:val="en-US" w:eastAsia="zh-CN"/>
          <w14:textFill>
            <w14:solidFill>
              <w14:schemeClr w14:val="tx1"/>
            </w14:solidFill>
          </w14:textFill>
        </w:rPr>
        <w:t>根据你</w:t>
      </w:r>
      <w:r>
        <w:rPr>
          <w:rFonts w:hint="eastAsia" w:eastAsia="仿宋_GB2312"/>
          <w:color w:val="000000" w:themeColor="text1"/>
          <w:sz w:val="32"/>
          <w:szCs w:val="32"/>
          <w14:textFill>
            <w14:solidFill>
              <w14:schemeClr w14:val="tx1"/>
            </w14:solidFill>
          </w14:textFill>
        </w:rPr>
        <w:t>单位提供的《投资情况说明》、相关账户明细信息、相关往来收据、项目运输结算等</w:t>
      </w:r>
      <w:r>
        <w:rPr>
          <w:rFonts w:hint="eastAsia" w:eastAsia="仿宋_GB2312"/>
          <w:color w:val="000000" w:themeColor="text1"/>
          <w:sz w:val="32"/>
          <w:szCs w:val="32"/>
          <w:lang w:val="en-US" w:eastAsia="zh-CN"/>
          <w14:textFill>
            <w14:solidFill>
              <w14:schemeClr w14:val="tx1"/>
            </w14:solidFill>
          </w14:textFill>
        </w:rPr>
        <w:t>证据材料</w:t>
      </w:r>
      <w:r>
        <w:rPr>
          <w:rFonts w:hint="eastAsia" w:eastAsia="仿宋_GB2312"/>
          <w:color w:val="000000" w:themeColor="text1"/>
          <w:sz w:val="32"/>
          <w:szCs w:val="32"/>
          <w14:textFill>
            <w14:solidFill>
              <w14:schemeClr w14:val="tx1"/>
            </w14:solidFill>
          </w14:textFill>
        </w:rPr>
        <w:t>，可知</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单位对于真空炉及单晶炉生产制造项目的总投资额为一百九十六万六千零二元。</w:t>
      </w:r>
      <w:r>
        <w:rPr>
          <w:rFonts w:hint="eastAsia" w:eastAsia="仿宋_GB2312"/>
          <w:color w:val="000000" w:themeColor="text1"/>
          <w:sz w:val="32"/>
          <w:szCs w:val="32"/>
          <w:lang w:val="en-US" w:eastAsia="zh-CN"/>
          <w14:textFill>
            <w14:solidFill>
              <w14:schemeClr w14:val="tx1"/>
            </w14:solidFill>
          </w14:textFill>
        </w:rPr>
        <w:t>你单位作为建设单位未依法报批建设项目环境影响报告表，擅自开工建设。</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《天津市生态环境局现场检查（勘察）笔录》《天津市生态环境局调查询问笔录》《建设项目环境影响评价分类管理名录》（2021年版）、</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单位与天津众峰环保科技有限公司签订的《环保设备服务合同》《报价单》、</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w:t>
      </w:r>
      <w:r>
        <w:rPr>
          <w:rFonts w:hint="eastAsia" w:eastAsia="仿宋_GB2312"/>
          <w:color w:val="000000" w:themeColor="text1"/>
          <w:sz w:val="32"/>
          <w:szCs w:val="32"/>
          <w:lang w:val="en-US" w:eastAsia="zh-CN"/>
          <w14:textFill>
            <w14:solidFill>
              <w14:schemeClr w14:val="tx1"/>
            </w14:solidFill>
          </w14:textFill>
        </w:rPr>
        <w:t>提供的</w:t>
      </w:r>
      <w:r>
        <w:rPr>
          <w:rFonts w:hint="eastAsia" w:eastAsia="仿宋_GB2312"/>
          <w:color w:val="000000" w:themeColor="text1"/>
          <w:sz w:val="32"/>
          <w:szCs w:val="32"/>
          <w14:textFill>
            <w14:solidFill>
              <w14:schemeClr w14:val="tx1"/>
            </w14:solidFill>
          </w14:textFill>
        </w:rPr>
        <w:t>《真空炉及单晶炉生产制造项目建设项目环境影响报告表》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报批公示版）</w:t>
      </w:r>
      <w:r>
        <w:rPr>
          <w:rFonts w:hint="eastAsia" w:eastAsia="仿宋_GB2312"/>
          <w:color w:val="000000" w:themeColor="text1"/>
          <w:sz w:val="32"/>
          <w:szCs w:val="32"/>
          <w:lang w:eastAsia="zh-CN"/>
          <w14:textFill>
            <w14:solidFill>
              <w14:schemeClr w14:val="tx1"/>
            </w14:solidFill>
          </w14:textFill>
        </w:rPr>
        <w:t>、《投资情况说明》、</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lang w:eastAsia="zh-CN"/>
          <w14:textFill>
            <w14:solidFill>
              <w14:schemeClr w14:val="tx1"/>
            </w14:solidFill>
          </w14:textFill>
        </w:rPr>
        <w:t>相关账户明细信息</w:t>
      </w:r>
      <w:r>
        <w:rPr>
          <w:rFonts w:hint="eastAsia" w:eastAsia="仿宋_GB2312"/>
          <w:color w:val="000000" w:themeColor="text1"/>
          <w:sz w:val="32"/>
          <w:szCs w:val="32"/>
          <w:lang w:val="en-US" w:eastAsia="zh-CN"/>
          <w14:textFill>
            <w14:solidFill>
              <w14:schemeClr w14:val="tx1"/>
            </w14:solidFill>
          </w14:textFill>
        </w:rPr>
        <w:t>及</w:t>
      </w:r>
      <w:r>
        <w:rPr>
          <w:rFonts w:hint="eastAsia" w:eastAsia="仿宋_GB2312"/>
          <w:color w:val="000000" w:themeColor="text1"/>
          <w:sz w:val="32"/>
          <w:szCs w:val="32"/>
          <w:lang w:eastAsia="zh-CN"/>
          <w14:textFill>
            <w14:solidFill>
              <w14:schemeClr w14:val="tx1"/>
            </w14:solidFill>
          </w14:textFill>
        </w:rPr>
        <w:t>往来收据、项目运输结算等、天津市滨海新区中塘镇人民政府网站政府信息公开栏目截图（2023年4月4日）、</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《中华人民共和国环境影响评价法》第二十五条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56</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号），告知你单位违法事实、处罚依据和拟作出的处罚决定，并明确告知你单位有权进行陈述</w:t>
      </w:r>
      <w:r>
        <w:rPr>
          <w:rFonts w:hint="eastAsia" w:eastAsia="仿宋_GB2312"/>
          <w:color w:val="000000" w:themeColor="text1"/>
          <w:kern w:val="0"/>
          <w:sz w:val="32"/>
          <w:szCs w:val="32"/>
          <w14:textFill>
            <w14:solidFill>
              <w14:schemeClr w14:val="tx1"/>
            </w14:solidFill>
          </w14:textFill>
        </w:rPr>
        <w:t>、申辩</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24</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29</w:t>
      </w:r>
      <w:r>
        <w:rPr>
          <w:rFonts w:hint="eastAsia" w:eastAsia="仿宋_GB2312"/>
          <w:color w:val="000000" w:themeColor="text1"/>
          <w:kern w:val="0"/>
          <w:sz w:val="32"/>
          <w:szCs w:val="32"/>
          <w14:textFill>
            <w14:solidFill>
              <w14:schemeClr w14:val="tx1"/>
            </w14:solidFill>
          </w14:textFill>
        </w:rPr>
        <w:t>日，你单位向我局提交陈述申辩意见如下：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我公司“真空炉及单晶炉生产制造项目”环境影响报告表于2023年4月4日在滨海新区中塘人民政府网站上进行公示，并于2023年4月26日取得环评批复。检查当天，我公司正在调试废气治理设施，确保达标排放。我公司委托第三方检测单位于2023年5月6-13日进行采样工作验收工作正在逐步推进中。</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我公司领导高度关注，责令员工立即停工停产，深刻认识到错误行为，并依法整改。我公司于2022年8月在天津滨海新区工商局申领营业执照，受疫情影响，近几年经济不景气，直到今年4月份我公司才筹集到资金建设“真空炉及单晶炉生产制造项目”。申请批评教育为主，经济处罚为辅。</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56</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因你单位已于2023年4月26日取得环评批复（早于本案《天津市生态环境局行政处罚事先告知书》下达时间），完成整改工作。同时因近年新冠肺炎疫情，你单位生产经营面临一定的困难。部分采纳你单位陈述申辩意见，对该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黑体" w:cs="Times New Roman"/>
          <w:color w:val="000000" w:themeColor="text1"/>
          <w:kern w:val="0"/>
          <w:sz w:val="32"/>
          <w:szCs w:val="32"/>
          <w14:textFill>
            <w14:solidFill>
              <w14:schemeClr w14:val="tx1"/>
            </w14:solidFill>
          </w14:textFill>
        </w:rPr>
        <w:t>、</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《中华人民共和国环境影响评价法》第三十一条第一款</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hint="eastAsia" w:eastAsia="仿宋_GB2312"/>
          <w:color w:val="000000" w:themeColor="text1"/>
          <w:kern w:val="0"/>
          <w:sz w:val="32"/>
          <w:szCs w:val="32"/>
          <w:lang w:val="en-US" w:eastAsia="zh-CN"/>
          <w14:textFill>
            <w14:solidFill>
              <w14:schemeClr w14:val="tx1"/>
            </w14:solidFill>
          </w14:textFill>
        </w:rPr>
        <w:t>处总投资额一百九十六万六千零二元1.5%的罚款二万九千四百九十元零三分</w:t>
      </w:r>
      <w:r>
        <w:rPr>
          <w:rFonts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你单位应尽快补办上述项目环境影响评价文件及验收文件</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可在收到本处罚决定书之日起六十日内向中华人民共和国生态环境部或者天津市人民政府申请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复议，也可在六个月内直接向天津铁路运输法院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8" w:name="_GoBack"/>
      <w:bookmarkEnd w:id="8"/>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3</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2F1F450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D96EAA"/>
    <w:rsid w:val="2A1A666F"/>
    <w:rsid w:val="2D8321C2"/>
    <w:rsid w:val="2F1F450F"/>
    <w:rsid w:val="3214796D"/>
    <w:rsid w:val="450F61CB"/>
    <w:rsid w:val="4A3E05CE"/>
    <w:rsid w:val="4A437691"/>
    <w:rsid w:val="4BD91CDD"/>
    <w:rsid w:val="502F15FB"/>
    <w:rsid w:val="503F23C3"/>
    <w:rsid w:val="51935037"/>
    <w:rsid w:val="553A03CB"/>
    <w:rsid w:val="58763D60"/>
    <w:rsid w:val="5BDF2ED1"/>
    <w:rsid w:val="5E823574"/>
    <w:rsid w:val="5F7C4535"/>
    <w:rsid w:val="60C039CE"/>
    <w:rsid w:val="624F5E3E"/>
    <w:rsid w:val="6404560A"/>
    <w:rsid w:val="64F75746"/>
    <w:rsid w:val="66B216B2"/>
    <w:rsid w:val="679D04BA"/>
    <w:rsid w:val="6851522E"/>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3.3&#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5</Pages>
  <Words>2057</Words>
  <Characters>2185</Characters>
  <Lines>8</Lines>
  <Paragraphs>2</Paragraphs>
  <TotalTime>7</TotalTime>
  <ScaleCrop>false</ScaleCrop>
  <LinksUpToDate>false</LinksUpToDate>
  <CharactersWithSpaces>2313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2023-06-19T08:41:00Z</dcterms:created>
  <dc:creator>唐大果果</dc:creator>
  <cp:lastModifiedBy>唐大果果</cp:lastModifiedBy>
  <cp:lastPrinted>2023-07-03T09:09:03Z</cp:lastPrinted>
  <dcterms:modified xsi:type="dcterms:W3CDTF">2023-07-03T09:32:07Z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EF21AA5A28694C44BE5843A589B47EBD_11</vt:lpwstr>
  </property>
</Properties>
</file>