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60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60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600" w:lineRule="exact"/>
        <w:ind w:right="-119"/>
        <w:jc w:val="both"/>
        <w:textAlignment w:val="auto"/>
        <w:rPr>
          <w:rFonts w:eastAsia="仿宋_GB2312"/>
          <w:color w:val="auto"/>
          <w:spacing w:val="1"/>
          <w:kern w:val="0"/>
          <w:position w:val="-2"/>
          <w:sz w:val="32"/>
          <w:szCs w:val="32"/>
        </w:rPr>
      </w:pP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600" w:lineRule="exact"/>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环罚字</w:t>
      </w:r>
      <w:bookmarkStart w:id="2" w:name="PO_7_NianDuBianHao"/>
      <w:r>
        <w:rPr>
          <w:rFonts w:eastAsia="仿宋_GB2312"/>
          <w:color w:val="auto"/>
          <w:kern w:val="0"/>
          <w:position w:val="-2"/>
          <w:sz w:val="32"/>
          <w:szCs w:val="32"/>
        </w:rPr>
        <w:t>〔20</w:t>
      </w:r>
      <w:bookmarkEnd w:id="2"/>
      <w:r>
        <w:rPr>
          <w:rFonts w:hint="eastAsia" w:eastAsia="仿宋_GB2312"/>
          <w:color w:val="auto"/>
          <w:kern w:val="0"/>
          <w:position w:val="-2"/>
          <w:sz w:val="32"/>
          <w:szCs w:val="32"/>
          <w:lang w:val="en-US" w:eastAsia="zh-CN"/>
        </w:rPr>
        <w:t>23</w:t>
      </w:r>
      <w:r>
        <w:rPr>
          <w:rFonts w:eastAsia="仿宋_GB2312"/>
          <w:color w:val="auto"/>
          <w:kern w:val="0"/>
          <w:position w:val="-2"/>
          <w:sz w:val="32"/>
          <w:szCs w:val="32"/>
        </w:rPr>
        <w:t>〕</w:t>
      </w:r>
      <w:r>
        <w:rPr>
          <w:rFonts w:hint="eastAsia" w:eastAsia="仿宋_GB2312"/>
          <w:color w:val="auto"/>
          <w:kern w:val="0"/>
          <w:sz w:val="32"/>
          <w:szCs w:val="32"/>
          <w:lang w:val="en-US" w:eastAsia="zh-CN"/>
        </w:rPr>
        <w:t>89</w:t>
      </w:r>
      <w:r>
        <w:rPr>
          <w:rFonts w:eastAsia="仿宋_GB2312"/>
          <w:color w:val="auto"/>
          <w:kern w:val="0"/>
          <w:position w:val="-2"/>
          <w:sz w:val="32"/>
          <w:szCs w:val="32"/>
        </w:rPr>
        <w:t>号</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600" w:lineRule="exact"/>
        <w:ind w:right="-119"/>
        <w:jc w:val="center"/>
        <w:textAlignment w:val="auto"/>
        <w:rPr>
          <w:rFonts w:eastAsia="仿宋_GB2312"/>
          <w:color w:val="auto"/>
          <w:kern w:val="0"/>
          <w:position w:val="-2"/>
          <w:sz w:val="32"/>
          <w:szCs w:val="32"/>
        </w:rPr>
      </w:pPr>
    </w:p>
    <w:p>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600" w:lineRule="exact"/>
        <w:jc w:val="left"/>
        <w:textAlignment w:val="auto"/>
        <w:rPr>
          <w:rFonts w:hint="default" w:ascii="Times New Roman" w:hAnsi="Times New Roman" w:eastAsia="黑体"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刘宝山（公民身份号码：1201101949</w:t>
      </w:r>
      <w:r>
        <w:rPr>
          <w:rFonts w:hint="eastAsia" w:eastAsia="仿宋_GB2312" w:cs="Times New Roman"/>
          <w:color w:val="auto"/>
          <w:kern w:val="0"/>
          <w:sz w:val="32"/>
          <w:szCs w:val="32"/>
          <w:lang w:val="en-US" w:eastAsia="zh-CN"/>
        </w:rPr>
        <w:t>XXXX</w:t>
      </w:r>
      <w:bookmarkStart w:id="5" w:name="_GoBack"/>
      <w:bookmarkEnd w:id="5"/>
      <w:r>
        <w:rPr>
          <w:rFonts w:hint="default" w:ascii="Times New Roman" w:hAnsi="Times New Roman" w:eastAsia="仿宋_GB2312" w:cs="Times New Roman"/>
          <w:color w:val="auto"/>
          <w:kern w:val="0"/>
          <w:sz w:val="32"/>
          <w:szCs w:val="32"/>
          <w:lang w:val="en-US" w:eastAsia="zh-CN"/>
        </w:rPr>
        <w:t>1219）</w:t>
      </w:r>
      <w:r>
        <w:rPr>
          <w:rFonts w:hint="default" w:ascii="Times New Roman" w:hAnsi="Times New Roman" w:eastAsia="仿宋_GB2312" w:cs="Times New Roman"/>
          <w:color w:val="auto"/>
          <w:kern w:val="0"/>
          <w:sz w:val="32"/>
          <w:szCs w:val="32"/>
        </w:rPr>
        <w:t>：</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你环境违法</w:t>
      </w:r>
      <w:r>
        <w:rPr>
          <w:rFonts w:eastAsia="仿宋_GB2312"/>
          <w:color w:val="auto"/>
          <w:kern w:val="0"/>
          <w:position w:val="-2"/>
          <w:sz w:val="32"/>
          <w:szCs w:val="32"/>
        </w:rPr>
        <w:t>一案，我局经调查，现已审查终结。</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我局</w:t>
      </w:r>
      <w:r>
        <w:rPr>
          <w:rFonts w:hint="default" w:ascii="Times New Roman" w:hAnsi="Times New Roman" w:eastAsia="仿宋_GB2312" w:cs="Times New Roman"/>
          <w:color w:val="auto"/>
          <w:sz w:val="32"/>
          <w:szCs w:val="32"/>
          <w:lang w:val="en-US" w:eastAsia="zh-CN"/>
        </w:rPr>
        <w:t>于2023年</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sz w:val="32"/>
          <w:szCs w:val="32"/>
        </w:rPr>
        <w:t>对</w:t>
      </w:r>
      <w:r>
        <w:rPr>
          <w:rFonts w:hint="eastAsia" w:eastAsia="仿宋_GB2312" w:cs="Times New Roman"/>
          <w:color w:val="auto"/>
          <w:kern w:val="0"/>
          <w:sz w:val="32"/>
          <w:szCs w:val="32"/>
          <w:lang w:val="en-US" w:eastAsia="zh-CN"/>
        </w:rPr>
        <w:t>你经营的滨海新区三川桥村北大道路东侧货场</w:t>
      </w:r>
      <w:r>
        <w:rPr>
          <w:rFonts w:hint="default" w:ascii="Times New Roman" w:hAnsi="Times New Roman" w:eastAsia="仿宋_GB2312" w:cs="Times New Roman"/>
          <w:color w:val="auto"/>
          <w:sz w:val="32"/>
          <w:szCs w:val="32"/>
        </w:rPr>
        <w:t>进行了调查</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发现你实施了以下环境违法行为：</w:t>
      </w:r>
    </w:p>
    <w:p>
      <w:pPr>
        <w:keepNext w:val="0"/>
        <w:keepLines w:val="0"/>
        <w:pageBreakBefore w:val="0"/>
        <w:widowControl w:val="0"/>
        <w:numPr>
          <w:ilvl w:val="0"/>
          <w:numId w:val="0"/>
        </w:numPr>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现场检查时，</w:t>
      </w:r>
      <w:r>
        <w:rPr>
          <w:rFonts w:hint="eastAsia" w:eastAsia="仿宋_GB2312" w:cs="Times New Roman"/>
          <w:color w:val="auto"/>
          <w:kern w:val="0"/>
          <w:sz w:val="32"/>
          <w:szCs w:val="32"/>
          <w:lang w:val="en-US" w:eastAsia="zh-CN"/>
        </w:rPr>
        <w:t>你经营的</w:t>
      </w:r>
      <w:r>
        <w:rPr>
          <w:rFonts w:hint="default" w:ascii="Times New Roman" w:hAnsi="Times New Roman" w:eastAsia="仿宋_GB2312" w:cs="Times New Roman"/>
          <w:color w:val="auto"/>
          <w:kern w:val="0"/>
          <w:sz w:val="32"/>
          <w:szCs w:val="32"/>
          <w:lang w:val="en-US" w:eastAsia="zh-CN"/>
        </w:rPr>
        <w:t>堆场中6号堆垛物料属于易产生扬尘的</w:t>
      </w:r>
      <w:r>
        <w:rPr>
          <w:rFonts w:hint="eastAsia" w:eastAsia="仿宋_GB2312" w:cs="Times New Roman"/>
          <w:color w:val="auto"/>
          <w:kern w:val="0"/>
          <w:sz w:val="32"/>
          <w:szCs w:val="32"/>
          <w:lang w:val="en-US" w:eastAsia="zh-CN"/>
        </w:rPr>
        <w:t>物料铁粉</w:t>
      </w:r>
      <w:r>
        <w:rPr>
          <w:rFonts w:hint="default" w:ascii="Times New Roman" w:hAnsi="Times New Roman" w:eastAsia="仿宋_GB2312" w:cs="Times New Roman"/>
          <w:color w:val="auto"/>
          <w:kern w:val="0"/>
          <w:sz w:val="32"/>
          <w:szCs w:val="32"/>
          <w:lang w:val="en-US" w:eastAsia="zh-CN"/>
        </w:rPr>
        <w:t>，未设置不低于堆放物高度的严密围挡，未采取有效覆盖措施防治扬尘污染</w:t>
      </w:r>
      <w:r>
        <w:rPr>
          <w:rFonts w:hint="eastAsia" w:eastAsia="仿宋_GB2312" w:cs="Times New Roman"/>
          <w:color w:val="auto"/>
          <w:kern w:val="0"/>
          <w:sz w:val="32"/>
          <w:szCs w:val="32"/>
          <w:lang w:val="en-US" w:eastAsia="zh-CN"/>
        </w:rPr>
        <w:t>，易产生</w:t>
      </w:r>
      <w:r>
        <w:rPr>
          <w:rFonts w:hint="default" w:ascii="Times New Roman" w:hAnsi="Times New Roman" w:eastAsia="仿宋_GB2312" w:cs="Times New Roman"/>
          <w:color w:val="auto"/>
          <w:kern w:val="0"/>
          <w:sz w:val="32"/>
          <w:szCs w:val="32"/>
          <w:lang w:val="en-US" w:eastAsia="zh-CN"/>
        </w:rPr>
        <w:t>扬尘</w:t>
      </w:r>
      <w:r>
        <w:rPr>
          <w:rFonts w:hint="eastAsia"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val="en-US" w:eastAsia="zh-CN"/>
        </w:rPr>
        <w:t>物料大约有50立方米。</w:t>
      </w:r>
    </w:p>
    <w:p>
      <w:pPr>
        <w:keepNext w:val="0"/>
        <w:keepLines w:val="0"/>
        <w:pageBreakBefore w:val="0"/>
        <w:widowControl w:val="0"/>
        <w:numPr>
          <w:ilvl w:val="0"/>
          <w:numId w:val="0"/>
        </w:numPr>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以上事实，有</w:t>
      </w:r>
      <w:bookmarkStart w:id="3" w:name="PO_4_ShiShiZhengJu"/>
      <w:r>
        <w:rPr>
          <w:rFonts w:hint="default" w:ascii="Times New Roman" w:hAnsi="Times New Roman" w:eastAsia="仿宋_GB2312" w:cs="Times New Roman"/>
          <w:color w:val="auto"/>
          <w:kern w:val="0"/>
          <w:sz w:val="32"/>
          <w:szCs w:val="32"/>
        </w:rPr>
        <w:t>《天津市生态环境局现场检查（勘察）笔录》《天津市生态环境局调查询问笔录》</w:t>
      </w:r>
      <w:r>
        <w:rPr>
          <w:rFonts w:hint="eastAsia" w:eastAsia="仿宋_GB2312" w:cs="Times New Roman"/>
          <w:color w:val="auto"/>
          <w:kern w:val="0"/>
          <w:sz w:val="32"/>
          <w:szCs w:val="32"/>
          <w:lang w:val="en-US" w:eastAsia="zh-CN"/>
        </w:rPr>
        <w:t>、你提供的《租地协议书》、</w:t>
      </w:r>
      <w:r>
        <w:rPr>
          <w:rFonts w:hint="default" w:ascii="Times New Roman" w:hAnsi="Times New Roman" w:eastAsia="仿宋_GB2312" w:cs="Times New Roman"/>
          <w:color w:val="auto"/>
          <w:sz w:val="32"/>
          <w:szCs w:val="32"/>
        </w:rPr>
        <w:t>现场拍摄的视频</w:t>
      </w:r>
      <w:bookmarkEnd w:id="3"/>
      <w:r>
        <w:rPr>
          <w:rFonts w:hint="default" w:ascii="Times New Roman" w:hAnsi="Times New Roman" w:eastAsia="仿宋_GB2312" w:cs="Times New Roman"/>
          <w:color w:val="auto"/>
          <w:sz w:val="32"/>
          <w:szCs w:val="32"/>
        </w:rPr>
        <w:t>等证据为凭。</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sz w:val="32"/>
          <w:szCs w:val="32"/>
        </w:rPr>
        <w:t>你上述行为违反了</w:t>
      </w:r>
      <w:r>
        <w:rPr>
          <w:rFonts w:hint="default" w:ascii="Times New Roman" w:hAnsi="Times New Roman" w:eastAsia="仿宋_GB2312" w:cs="Times New Roman"/>
          <w:color w:val="auto"/>
          <w:sz w:val="32"/>
          <w:szCs w:val="32"/>
          <w:lang w:val="en-US" w:eastAsia="zh-CN"/>
        </w:rPr>
        <w:t>《中华人民共和国大气污染防治法》第七十二条第一款</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规定</w:t>
      </w:r>
      <w:r>
        <w:rPr>
          <w:rFonts w:hint="eastAsia" w:eastAsia="仿宋_GB2312"/>
          <w:color w:val="auto"/>
          <w:sz w:val="32"/>
          <w:szCs w:val="32"/>
          <w:lang w:eastAsia="zh-CN"/>
        </w:rPr>
        <w:t>，</w:t>
      </w:r>
      <w:r>
        <w:rPr>
          <w:rFonts w:eastAsia="仿宋_GB2312"/>
          <w:color w:val="auto"/>
          <w:kern w:val="0"/>
          <w:sz w:val="32"/>
          <w:szCs w:val="32"/>
        </w:rPr>
        <w:t>依法应当予以处罚。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rPr>
      </w:pPr>
      <w:r>
        <w:rPr>
          <w:rFonts w:eastAsia="仿宋_GB2312"/>
          <w:color w:val="auto"/>
          <w:kern w:val="0"/>
          <w:sz w:val="32"/>
          <w:szCs w:val="32"/>
        </w:rPr>
        <w:t>我局于20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5</w:t>
      </w:r>
      <w:r>
        <w:rPr>
          <w:rFonts w:eastAsia="仿宋_GB2312"/>
          <w:color w:val="auto"/>
          <w:kern w:val="0"/>
          <w:sz w:val="32"/>
          <w:szCs w:val="32"/>
        </w:rPr>
        <w:t>月</w:t>
      </w:r>
      <w:r>
        <w:rPr>
          <w:rFonts w:hint="eastAsia" w:eastAsia="仿宋_GB2312"/>
          <w:color w:val="auto"/>
          <w:kern w:val="0"/>
          <w:sz w:val="32"/>
          <w:szCs w:val="32"/>
          <w:lang w:val="en-US" w:eastAsia="zh-CN"/>
        </w:rPr>
        <w:t>9</w:t>
      </w:r>
      <w:r>
        <w:rPr>
          <w:rFonts w:eastAsia="仿宋_GB2312"/>
          <w:color w:val="auto"/>
          <w:kern w:val="0"/>
          <w:sz w:val="32"/>
          <w:szCs w:val="32"/>
        </w:rPr>
        <w:t>日以《天津市生态环境局行政处罚</w:t>
      </w:r>
      <w:r>
        <w:rPr>
          <w:rFonts w:hint="eastAsia" w:eastAsia="仿宋_GB2312"/>
          <w:color w:val="auto"/>
          <w:kern w:val="0"/>
          <w:sz w:val="32"/>
          <w:szCs w:val="32"/>
          <w:lang w:eastAsia="zh-CN"/>
        </w:rPr>
        <w:t>听证</w:t>
      </w:r>
      <w:r>
        <w:rPr>
          <w:rFonts w:eastAsia="仿宋_GB2312"/>
          <w:color w:val="auto"/>
          <w:kern w:val="0"/>
          <w:sz w:val="32"/>
          <w:szCs w:val="32"/>
        </w:rPr>
        <w:t>告知书》（津市环</w:t>
      </w:r>
      <w:r>
        <w:rPr>
          <w:rFonts w:hint="eastAsia" w:eastAsia="仿宋_GB2312"/>
          <w:color w:val="auto"/>
          <w:kern w:val="0"/>
          <w:sz w:val="32"/>
          <w:szCs w:val="32"/>
          <w:lang w:eastAsia="zh-CN"/>
        </w:rPr>
        <w:t>听</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51</w:t>
      </w:r>
      <w:r>
        <w:rPr>
          <w:rFonts w:eastAsia="仿宋_GB2312"/>
          <w:color w:val="auto"/>
          <w:kern w:val="0"/>
          <w:sz w:val="32"/>
          <w:szCs w:val="32"/>
        </w:rPr>
        <w:t>号），告知你单位违法事实、处罚依据和拟作出的处罚决定，并明确告知你单位有权进行陈述申辩</w:t>
      </w:r>
      <w:r>
        <w:rPr>
          <w:rFonts w:hint="eastAsia" w:eastAsia="仿宋_GB2312"/>
          <w:color w:val="auto"/>
          <w:kern w:val="0"/>
          <w:sz w:val="32"/>
          <w:szCs w:val="32"/>
          <w:lang w:eastAsia="zh-CN"/>
        </w:rPr>
        <w:t>、申请听证</w:t>
      </w:r>
      <w:r>
        <w:rPr>
          <w:rFonts w:eastAsia="仿宋_GB2312"/>
          <w:color w:val="auto"/>
          <w:kern w:val="0"/>
          <w:sz w:val="32"/>
          <w:szCs w:val="32"/>
        </w:rPr>
        <w:t>。</w:t>
      </w:r>
      <w:r>
        <w:rPr>
          <w:rFonts w:hint="eastAsia" w:eastAsia="仿宋_GB2312"/>
          <w:color w:val="auto"/>
          <w:kern w:val="0"/>
          <w:sz w:val="32"/>
          <w:szCs w:val="32"/>
        </w:rPr>
        <w:t>我局</w:t>
      </w:r>
      <w:r>
        <w:rPr>
          <w:rFonts w:hint="eastAsia" w:eastAsia="仿宋_GB2312"/>
          <w:color w:val="auto"/>
          <w:kern w:val="0"/>
          <w:sz w:val="32"/>
          <w:szCs w:val="32"/>
          <w:highlight w:val="none"/>
        </w:rPr>
        <w:t>于20</w:t>
      </w:r>
      <w:r>
        <w:rPr>
          <w:rFonts w:hint="eastAsia" w:eastAsia="仿宋_GB2312"/>
          <w:color w:val="auto"/>
          <w:kern w:val="0"/>
          <w:sz w:val="32"/>
          <w:szCs w:val="32"/>
          <w:highlight w:val="none"/>
          <w:lang w:val="en-US" w:eastAsia="zh-CN"/>
        </w:rPr>
        <w:t>23</w:t>
      </w:r>
      <w:r>
        <w:rPr>
          <w:rFonts w:hint="eastAsia" w:eastAsia="仿宋_GB2312"/>
          <w:color w:val="auto"/>
          <w:kern w:val="0"/>
          <w:sz w:val="32"/>
          <w:szCs w:val="32"/>
          <w:highlight w:val="none"/>
        </w:rPr>
        <w:t>年</w:t>
      </w:r>
      <w:r>
        <w:rPr>
          <w:rFonts w:hint="eastAsia" w:eastAsia="仿宋_GB2312"/>
          <w:color w:val="auto"/>
          <w:kern w:val="0"/>
          <w:sz w:val="32"/>
          <w:szCs w:val="32"/>
          <w:highlight w:val="none"/>
          <w:lang w:val="en-US" w:eastAsia="zh-CN"/>
        </w:rPr>
        <w:t>5</w:t>
      </w:r>
      <w:r>
        <w:rPr>
          <w:rFonts w:hint="eastAsia" w:eastAsia="仿宋_GB2312"/>
          <w:color w:val="auto"/>
          <w:kern w:val="0"/>
          <w:sz w:val="32"/>
          <w:szCs w:val="32"/>
          <w:highlight w:val="none"/>
        </w:rPr>
        <w:t>月</w:t>
      </w:r>
      <w:r>
        <w:rPr>
          <w:rFonts w:hint="eastAsia" w:eastAsia="仿宋_GB2312"/>
          <w:color w:val="auto"/>
          <w:kern w:val="0"/>
          <w:sz w:val="32"/>
          <w:szCs w:val="32"/>
          <w:highlight w:val="none"/>
          <w:lang w:val="en-US" w:eastAsia="zh-CN"/>
        </w:rPr>
        <w:t>12</w:t>
      </w:r>
      <w:r>
        <w:rPr>
          <w:rFonts w:hint="eastAsia" w:eastAsia="仿宋_GB2312"/>
          <w:color w:val="auto"/>
          <w:kern w:val="0"/>
          <w:sz w:val="32"/>
          <w:szCs w:val="32"/>
          <w:highlight w:val="none"/>
        </w:rPr>
        <w:t>日向</w:t>
      </w:r>
      <w:r>
        <w:rPr>
          <w:rFonts w:hint="eastAsia" w:eastAsia="仿宋_GB2312"/>
          <w:color w:val="auto"/>
          <w:kern w:val="0"/>
          <w:sz w:val="32"/>
          <w:szCs w:val="32"/>
          <w:highlight w:val="none"/>
          <w:lang w:val="en-US" w:eastAsia="zh-CN"/>
        </w:rPr>
        <w:t>你</w:t>
      </w:r>
      <w:r>
        <w:rPr>
          <w:rFonts w:hint="eastAsia" w:eastAsia="仿宋_GB2312"/>
          <w:color w:val="auto"/>
          <w:kern w:val="0"/>
          <w:sz w:val="32"/>
          <w:szCs w:val="32"/>
          <w:highlight w:val="none"/>
        </w:rPr>
        <w:t>单位</w:t>
      </w:r>
      <w:r>
        <w:rPr>
          <w:rFonts w:hint="eastAsia" w:eastAsia="仿宋_GB2312"/>
          <w:color w:val="auto"/>
          <w:kern w:val="0"/>
          <w:sz w:val="32"/>
          <w:szCs w:val="32"/>
          <w:highlight w:val="none"/>
          <w:lang w:eastAsia="zh-CN"/>
        </w:rPr>
        <w:t>直接</w:t>
      </w:r>
      <w:r>
        <w:rPr>
          <w:rFonts w:hint="eastAsia" w:eastAsia="仿宋_GB2312"/>
          <w:color w:val="auto"/>
          <w:kern w:val="0"/>
          <w:sz w:val="32"/>
          <w:szCs w:val="32"/>
          <w:highlight w:val="none"/>
        </w:rPr>
        <w:t>送达上述文件，</w:t>
      </w:r>
      <w:r>
        <w:rPr>
          <w:rFonts w:hint="eastAsia" w:eastAsia="仿宋_GB2312"/>
          <w:color w:val="auto"/>
          <w:kern w:val="0"/>
          <w:sz w:val="32"/>
          <w:szCs w:val="32"/>
          <w:highlight w:val="none"/>
          <w:lang w:val="en-US" w:eastAsia="zh-CN"/>
        </w:rPr>
        <w:t>你</w:t>
      </w:r>
      <w:r>
        <w:rPr>
          <w:rFonts w:hint="eastAsia" w:eastAsia="仿宋_GB2312"/>
          <w:color w:val="auto"/>
          <w:kern w:val="0"/>
          <w:sz w:val="32"/>
          <w:szCs w:val="32"/>
          <w:highlight w:val="none"/>
        </w:rPr>
        <w:t>单位于当日签收。你单位逾期未向我局</w:t>
      </w:r>
      <w:r>
        <w:rPr>
          <w:rFonts w:hint="eastAsia" w:eastAsia="仿宋_GB2312"/>
          <w:color w:val="auto"/>
          <w:kern w:val="0"/>
          <w:sz w:val="32"/>
          <w:szCs w:val="32"/>
        </w:rPr>
        <w:t>提出陈述申辩意见，也未申请听证。</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lang w:eastAsia="zh-CN"/>
        </w:rPr>
        <w:t>听证</w:t>
      </w:r>
      <w:r>
        <w:rPr>
          <w:rFonts w:eastAsia="仿宋_GB2312"/>
          <w:color w:val="auto"/>
          <w:kern w:val="0"/>
          <w:sz w:val="32"/>
          <w:szCs w:val="32"/>
        </w:rPr>
        <w:t>告知书》（津市环</w:t>
      </w:r>
      <w:r>
        <w:rPr>
          <w:rFonts w:hint="eastAsia" w:eastAsia="仿宋_GB2312"/>
          <w:color w:val="auto"/>
          <w:kern w:val="0"/>
          <w:sz w:val="32"/>
          <w:szCs w:val="32"/>
          <w:lang w:eastAsia="zh-CN"/>
        </w:rPr>
        <w:t>听</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51</w:t>
      </w:r>
      <w:r>
        <w:rPr>
          <w:rFonts w:eastAsia="仿宋_GB2312"/>
          <w:color w:val="auto"/>
          <w:kern w:val="0"/>
          <w:sz w:val="32"/>
          <w:szCs w:val="32"/>
        </w:rPr>
        <w:t>号）</w:t>
      </w:r>
      <w:r>
        <w:rPr>
          <w:rFonts w:hint="eastAsia" w:eastAsia="仿宋_GB2312"/>
          <w:color w:val="auto"/>
          <w:kern w:val="0"/>
          <w:sz w:val="32"/>
          <w:szCs w:val="32"/>
        </w:rPr>
        <w:t>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eastAsia="zh-CN"/>
        </w:rPr>
        <w:t>等证据</w:t>
      </w:r>
      <w:r>
        <w:rPr>
          <w:rFonts w:eastAsia="仿宋_GB2312"/>
          <w:color w:val="auto"/>
          <w:kern w:val="0"/>
          <w:sz w:val="32"/>
          <w:szCs w:val="32"/>
        </w:rPr>
        <w:t>为凭。</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2023年6月1日经局负责人集体审议，本案违法事实清楚、执法程序合法、法律适用准确。</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依据</w:t>
      </w:r>
      <w:r>
        <w:rPr>
          <w:rFonts w:hint="default" w:ascii="Times New Roman" w:hAnsi="Times New Roman" w:eastAsia="仿宋_GB2312" w:cs="Times New Roman"/>
          <w:color w:val="auto"/>
          <w:kern w:val="0"/>
          <w:sz w:val="32"/>
          <w:szCs w:val="32"/>
          <w:lang w:val="en-US" w:eastAsia="zh-CN"/>
        </w:rPr>
        <w:t>《中华人民共和国大气污染防治法》第一百一十七条第（二）项</w:t>
      </w:r>
      <w:r>
        <w:rPr>
          <w:rFonts w:hint="default" w:ascii="Times New Roman" w:hAnsi="Times New Roman" w:eastAsia="仿宋_GB2312" w:cs="Times New Roman"/>
          <w:color w:val="auto"/>
          <w:kern w:val="0"/>
          <w:sz w:val="32"/>
          <w:szCs w:val="32"/>
        </w:rPr>
        <w:t>的规定，我局</w:t>
      </w:r>
      <w:r>
        <w:rPr>
          <w:rFonts w:hint="default" w:ascii="Times New Roman" w:hAnsi="Times New Roman" w:eastAsia="仿宋_GB2312" w:cs="Times New Roman"/>
          <w:color w:val="auto"/>
          <w:sz w:val="32"/>
          <w:szCs w:val="32"/>
        </w:rPr>
        <w:t>：</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sz w:val="32"/>
          <w:szCs w:val="32"/>
        </w:rPr>
        <w:t>责令你</w:t>
      </w:r>
      <w:r>
        <w:rPr>
          <w:rFonts w:hint="eastAsia" w:eastAsia="仿宋_GB2312" w:cs="Times New Roman"/>
          <w:color w:val="auto"/>
          <w:sz w:val="32"/>
          <w:szCs w:val="32"/>
          <w:lang w:val="en-US" w:eastAsia="zh-CN"/>
        </w:rPr>
        <w:t>立即改正违法行为</w:t>
      </w:r>
      <w:r>
        <w:rPr>
          <w:rFonts w:hint="default" w:ascii="Times New Roman" w:hAnsi="Times New Roman" w:eastAsia="仿宋_GB2312" w:cs="Times New Roman"/>
          <w:color w:val="auto"/>
          <w:kern w:val="0"/>
          <w:sz w:val="32"/>
          <w:szCs w:val="32"/>
        </w:rPr>
        <w:t>；</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eastAsia="仿宋_GB2312"/>
          <w:color w:val="auto"/>
          <w:kern w:val="0"/>
          <w:sz w:val="32"/>
          <w:szCs w:val="32"/>
        </w:rPr>
      </w:pPr>
      <w:r>
        <w:rPr>
          <w:rFonts w:hint="default" w:ascii="Times New Roman" w:hAnsi="Times New Roman" w:eastAsia="仿宋_GB2312" w:cs="Times New Roman"/>
          <w:color w:val="auto"/>
          <w:kern w:val="0"/>
          <w:sz w:val="32"/>
          <w:szCs w:val="32"/>
        </w:rPr>
        <w:t>2.对你</w:t>
      </w:r>
      <w:r>
        <w:rPr>
          <w:rFonts w:hint="default" w:ascii="Times New Roman" w:hAnsi="Times New Roman" w:eastAsia="仿宋_GB2312" w:cs="Times New Roman"/>
          <w:color w:val="auto"/>
          <w:sz w:val="32"/>
          <w:szCs w:val="32"/>
        </w:rPr>
        <w:t>处罚款</w:t>
      </w:r>
      <w:r>
        <w:rPr>
          <w:rFonts w:hint="eastAsia" w:eastAsia="仿宋_GB2312" w:cs="Times New Roman"/>
          <w:color w:val="auto"/>
          <w:sz w:val="32"/>
          <w:szCs w:val="32"/>
          <w:lang w:val="en-US" w:eastAsia="zh-CN"/>
        </w:rPr>
        <w:t>一万五千元；</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val="en-US" w:eastAsia="zh-CN"/>
        </w:rPr>
        <w:t>立即</w:t>
      </w:r>
      <w:r>
        <w:rPr>
          <w:rFonts w:eastAsia="仿宋_GB2312"/>
          <w:color w:val="auto"/>
          <w:kern w:val="0"/>
          <w:sz w:val="32"/>
          <w:szCs w:val="32"/>
        </w:rPr>
        <w:t>改正</w:t>
      </w:r>
      <w:r>
        <w:rPr>
          <w:rFonts w:hint="eastAsia" w:eastAsia="仿宋_GB2312"/>
          <w:color w:val="auto"/>
          <w:kern w:val="0"/>
          <w:sz w:val="32"/>
          <w:szCs w:val="32"/>
          <w:lang w:eastAsia="zh-CN"/>
        </w:rPr>
        <w:t>上述</w:t>
      </w:r>
      <w:r>
        <w:rPr>
          <w:rFonts w:eastAsia="仿宋_GB2312"/>
          <w:color w:val="auto"/>
          <w:kern w:val="0"/>
          <w:sz w:val="32"/>
          <w:szCs w:val="32"/>
        </w:rPr>
        <w:t>违法行为</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贮存易产生扬尘的物料应采取有效覆盖措施防治扬尘污染。</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《中华人民共和国行政处罚法》和《罚款决定与罚款收缴分离实施办法》的规定，你应于接到本处罚决定书之日起十五日内，到我局领取</w:t>
      </w:r>
      <w:r>
        <w:rPr>
          <w:rFonts w:hint="eastAsia" w:eastAsia="仿宋_GB2312"/>
          <w:color w:val="auto"/>
          <w:kern w:val="0"/>
          <w:sz w:val="32"/>
          <w:szCs w:val="32"/>
        </w:rPr>
        <w:t>《非税收入统一缴款书（缴款通知书）》</w:t>
      </w:r>
      <w:r>
        <w:rPr>
          <w:rFonts w:eastAsia="仿宋_GB2312"/>
          <w:color w:val="auto"/>
          <w:kern w:val="0"/>
          <w:sz w:val="32"/>
          <w:szCs w:val="32"/>
        </w:rPr>
        <w:t>并缴至指定银行。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依法每日按罚款数额的3%加处罚款。</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u w:val="single"/>
        </w:rPr>
      </w:pPr>
      <w:r>
        <w:rPr>
          <w:rFonts w:eastAsia="黑体"/>
          <w:color w:val="auto"/>
          <w:kern w:val="0"/>
          <w:sz w:val="32"/>
          <w:szCs w:val="32"/>
        </w:rPr>
        <w:t>四、申请行政复议或者提起行政诉讼的途径和期限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如对本处罚决定不服，可在收到本处罚决定书之日起六十日内向中华人民共和国生态环境部或者向天津市人民政府申请复议，也可在六个月内直接向天津铁路运输法院起诉。</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申请行政复议或者提起行政诉讼，不停止行政处罚决定的执行。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eastAsia="仿宋_GB2312"/>
          <w:color w:val="auto"/>
          <w:kern w:val="0"/>
          <w:sz w:val="32"/>
          <w:szCs w:val="32"/>
        </w:rPr>
      </w:pPr>
      <w:r>
        <w:rPr>
          <w:rFonts w:eastAsia="仿宋_GB2312"/>
          <w:color w:val="auto"/>
          <w:kern w:val="0"/>
          <w:sz w:val="32"/>
          <w:szCs w:val="32"/>
        </w:rPr>
        <w:t>逾期</w:t>
      </w:r>
      <w:r>
        <w:rPr>
          <w:rFonts w:eastAsia="仿宋_GB2312"/>
          <w:color w:val="auto"/>
          <w:spacing w:val="1"/>
          <w:kern w:val="0"/>
          <w:sz w:val="32"/>
          <w:szCs w:val="32"/>
        </w:rPr>
        <w:t>不</w:t>
      </w:r>
      <w:r>
        <w:rPr>
          <w:rFonts w:eastAsia="仿宋_GB2312"/>
          <w:color w:val="auto"/>
          <w:kern w:val="0"/>
          <w:sz w:val="32"/>
          <w:szCs w:val="32"/>
        </w:rPr>
        <w:t>申</w:t>
      </w:r>
      <w:r>
        <w:rPr>
          <w:rFonts w:eastAsia="仿宋_GB2312"/>
          <w:color w:val="auto"/>
          <w:spacing w:val="1"/>
          <w:kern w:val="0"/>
          <w:sz w:val="32"/>
          <w:szCs w:val="32"/>
        </w:rPr>
        <w:t>请</w:t>
      </w:r>
      <w:r>
        <w:rPr>
          <w:rFonts w:eastAsia="仿宋_GB2312"/>
          <w:color w:val="auto"/>
          <w:kern w:val="0"/>
          <w:sz w:val="32"/>
          <w:szCs w:val="32"/>
        </w:rPr>
        <w:t>行政</w:t>
      </w:r>
      <w:r>
        <w:rPr>
          <w:rFonts w:eastAsia="仿宋_GB2312"/>
          <w:color w:val="auto"/>
          <w:spacing w:val="1"/>
          <w:kern w:val="0"/>
          <w:sz w:val="32"/>
          <w:szCs w:val="32"/>
        </w:rPr>
        <w:t>复</w:t>
      </w:r>
      <w:r>
        <w:rPr>
          <w:rFonts w:eastAsia="仿宋_GB2312"/>
          <w:color w:val="auto"/>
          <w:kern w:val="0"/>
          <w:sz w:val="32"/>
          <w:szCs w:val="32"/>
        </w:rPr>
        <w:t>议</w:t>
      </w:r>
      <w:r>
        <w:rPr>
          <w:rFonts w:eastAsia="仿宋_GB2312"/>
          <w:color w:val="auto"/>
          <w:spacing w:val="1"/>
          <w:kern w:val="0"/>
          <w:sz w:val="32"/>
          <w:szCs w:val="32"/>
        </w:rPr>
        <w:t>，</w:t>
      </w:r>
      <w:r>
        <w:rPr>
          <w:rFonts w:eastAsia="仿宋_GB2312"/>
          <w:color w:val="auto"/>
          <w:kern w:val="0"/>
          <w:sz w:val="32"/>
          <w:szCs w:val="32"/>
        </w:rPr>
        <w:t>不提</w:t>
      </w:r>
      <w:r>
        <w:rPr>
          <w:rFonts w:eastAsia="仿宋_GB2312"/>
          <w:color w:val="auto"/>
          <w:spacing w:val="1"/>
          <w:kern w:val="0"/>
          <w:sz w:val="32"/>
          <w:szCs w:val="32"/>
        </w:rPr>
        <w:t>起</w:t>
      </w:r>
      <w:r>
        <w:rPr>
          <w:rFonts w:eastAsia="仿宋_GB2312"/>
          <w:color w:val="auto"/>
          <w:kern w:val="0"/>
          <w:sz w:val="32"/>
          <w:szCs w:val="32"/>
        </w:rPr>
        <w:t>行</w:t>
      </w:r>
      <w:r>
        <w:rPr>
          <w:rFonts w:eastAsia="仿宋_GB2312"/>
          <w:color w:val="auto"/>
          <w:spacing w:val="1"/>
          <w:kern w:val="0"/>
          <w:sz w:val="32"/>
          <w:szCs w:val="32"/>
        </w:rPr>
        <w:t>政</w:t>
      </w:r>
      <w:r>
        <w:rPr>
          <w:rFonts w:eastAsia="仿宋_GB2312"/>
          <w:color w:val="auto"/>
          <w:kern w:val="0"/>
          <w:sz w:val="32"/>
          <w:szCs w:val="32"/>
        </w:rPr>
        <w:t>诉讼</w:t>
      </w:r>
      <w:r>
        <w:rPr>
          <w:rFonts w:eastAsia="仿宋_GB2312"/>
          <w:color w:val="auto"/>
          <w:spacing w:val="1"/>
          <w:kern w:val="0"/>
          <w:sz w:val="32"/>
          <w:szCs w:val="32"/>
        </w:rPr>
        <w:t>，</w:t>
      </w:r>
      <w:r>
        <w:rPr>
          <w:rFonts w:eastAsia="仿宋_GB2312"/>
          <w:color w:val="auto"/>
          <w:kern w:val="0"/>
          <w:sz w:val="32"/>
          <w:szCs w:val="32"/>
        </w:rPr>
        <w:t>又</w:t>
      </w:r>
      <w:r>
        <w:rPr>
          <w:rFonts w:eastAsia="仿宋_GB2312"/>
          <w:color w:val="auto"/>
          <w:spacing w:val="1"/>
          <w:kern w:val="0"/>
          <w:sz w:val="32"/>
          <w:szCs w:val="32"/>
        </w:rPr>
        <w:t>不</w:t>
      </w:r>
      <w:r>
        <w:rPr>
          <w:rFonts w:eastAsia="仿宋_GB2312"/>
          <w:color w:val="auto"/>
          <w:kern w:val="0"/>
          <w:sz w:val="32"/>
          <w:szCs w:val="32"/>
        </w:rPr>
        <w:t>履行</w:t>
      </w:r>
      <w:r>
        <w:rPr>
          <w:rFonts w:eastAsia="仿宋_GB2312"/>
          <w:color w:val="auto"/>
          <w:spacing w:val="1"/>
          <w:kern w:val="0"/>
          <w:sz w:val="32"/>
          <w:szCs w:val="32"/>
        </w:rPr>
        <w:t>本</w:t>
      </w:r>
      <w:r>
        <w:rPr>
          <w:rFonts w:eastAsia="仿宋_GB2312"/>
          <w:color w:val="auto"/>
          <w:kern w:val="0"/>
          <w:sz w:val="32"/>
          <w:szCs w:val="32"/>
        </w:rPr>
        <w:t>处</w:t>
      </w:r>
      <w:r>
        <w:rPr>
          <w:rFonts w:eastAsia="仿宋_GB2312"/>
          <w:color w:val="auto"/>
          <w:spacing w:val="1"/>
          <w:kern w:val="0"/>
          <w:sz w:val="32"/>
          <w:szCs w:val="32"/>
        </w:rPr>
        <w:t>罚</w:t>
      </w:r>
      <w:r>
        <w:rPr>
          <w:rFonts w:eastAsia="仿宋_GB2312"/>
          <w:color w:val="auto"/>
          <w:kern w:val="0"/>
          <w:sz w:val="32"/>
          <w:szCs w:val="32"/>
        </w:rPr>
        <w:t>决定</w:t>
      </w:r>
      <w:r>
        <w:rPr>
          <w:rFonts w:eastAsia="仿宋_GB2312"/>
          <w:color w:val="auto"/>
          <w:spacing w:val="1"/>
          <w:kern w:val="0"/>
          <w:sz w:val="32"/>
          <w:szCs w:val="32"/>
        </w:rPr>
        <w:t>的</w:t>
      </w:r>
      <w:r>
        <w:rPr>
          <w:rFonts w:eastAsia="仿宋_GB2312"/>
          <w:color w:val="auto"/>
          <w:kern w:val="0"/>
          <w:sz w:val="32"/>
          <w:szCs w:val="32"/>
        </w:rPr>
        <w:t>，</w:t>
      </w:r>
      <w:r>
        <w:rPr>
          <w:rFonts w:eastAsia="仿宋_GB2312"/>
          <w:color w:val="auto"/>
          <w:spacing w:val="1"/>
          <w:kern w:val="0"/>
          <w:sz w:val="32"/>
          <w:szCs w:val="32"/>
        </w:rPr>
        <w:t>我</w:t>
      </w:r>
      <w:r>
        <w:rPr>
          <w:rFonts w:eastAsia="仿宋_GB2312"/>
          <w:color w:val="auto"/>
          <w:kern w:val="0"/>
          <w:sz w:val="32"/>
          <w:szCs w:val="32"/>
        </w:rPr>
        <w:t>局将</w:t>
      </w:r>
      <w:r>
        <w:rPr>
          <w:rFonts w:eastAsia="仿宋_GB2312"/>
          <w:color w:val="auto"/>
          <w:spacing w:val="1"/>
          <w:kern w:val="0"/>
          <w:sz w:val="32"/>
          <w:szCs w:val="32"/>
        </w:rPr>
        <w:t>依</w:t>
      </w:r>
      <w:r>
        <w:rPr>
          <w:rFonts w:eastAsia="仿宋_GB2312"/>
          <w:color w:val="auto"/>
          <w:kern w:val="0"/>
          <w:sz w:val="32"/>
          <w:szCs w:val="32"/>
        </w:rPr>
        <w:t>法</w:t>
      </w:r>
      <w:r>
        <w:rPr>
          <w:rFonts w:eastAsia="仿宋_GB2312"/>
          <w:color w:val="auto"/>
          <w:spacing w:val="1"/>
          <w:kern w:val="0"/>
          <w:sz w:val="32"/>
          <w:szCs w:val="32"/>
        </w:rPr>
        <w:t>申</w:t>
      </w:r>
      <w:r>
        <w:rPr>
          <w:rFonts w:eastAsia="仿宋_GB2312"/>
          <w:color w:val="auto"/>
          <w:kern w:val="0"/>
          <w:sz w:val="32"/>
          <w:szCs w:val="32"/>
        </w:rPr>
        <w:t>请人</w:t>
      </w:r>
      <w:r>
        <w:rPr>
          <w:rFonts w:eastAsia="仿宋_GB2312"/>
          <w:color w:val="auto"/>
          <w:spacing w:val="1"/>
          <w:kern w:val="0"/>
          <w:sz w:val="32"/>
          <w:szCs w:val="32"/>
        </w:rPr>
        <w:t>民法</w:t>
      </w:r>
      <w:r>
        <w:rPr>
          <w:rFonts w:eastAsia="仿宋_GB2312"/>
          <w:color w:val="auto"/>
          <w:spacing w:val="2"/>
          <w:kern w:val="0"/>
          <w:sz w:val="32"/>
          <w:szCs w:val="32"/>
        </w:rPr>
        <w:t>院</w:t>
      </w:r>
      <w:r>
        <w:rPr>
          <w:rFonts w:eastAsia="仿宋_GB2312"/>
          <w:color w:val="auto"/>
          <w:spacing w:val="1"/>
          <w:kern w:val="0"/>
          <w:sz w:val="32"/>
          <w:szCs w:val="32"/>
        </w:rPr>
        <w:t>强</w:t>
      </w:r>
      <w:r>
        <w:rPr>
          <w:rFonts w:eastAsia="仿宋_GB2312"/>
          <w:color w:val="auto"/>
          <w:kern w:val="0"/>
          <w:sz w:val="32"/>
          <w:szCs w:val="32"/>
        </w:rPr>
        <w:t>制执行。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五、信用中国网站信用修复</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lang w:val="en-US" w:eastAsia="zh-CN"/>
        </w:rPr>
        <w:t>你自觉履行本行政处罚决定并完成相关整改工作后，可登录“信用中国（天津）”网站（https://credit.fzgg.tj.gov.cn/）信用服务-信用修复栏目自助开展行政处罚信用修复。修复后你上述行政处罚信息将在信用中国网站停止公示。</w:t>
      </w:r>
    </w:p>
    <w:p>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20"/>
        <w:jc w:val="both"/>
        <w:textAlignment w:val="auto"/>
        <w:rPr>
          <w:rFonts w:eastAsia="仿宋_GB2312"/>
          <w:color w:val="auto"/>
          <w:kern w:val="0"/>
          <w:sz w:val="32"/>
          <w:szCs w:val="32"/>
        </w:rPr>
      </w:pP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eastAsia="仿宋_GB2312"/>
          <w:color w:val="auto"/>
          <w:kern w:val="0"/>
          <w:sz w:val="32"/>
          <w:szCs w:val="32"/>
        </w:rPr>
      </w:pPr>
      <w:r>
        <w:rPr>
          <w:rFonts w:eastAsia="仿宋_GB2312"/>
          <w:color w:val="auto"/>
          <w:kern w:val="0"/>
          <w:sz w:val="32"/>
          <w:szCs w:val="32"/>
        </w:rPr>
        <w:t xml:space="preserve">                           </w:t>
      </w:r>
      <w:bookmarkStart w:id="4" w:name="PO_7_QianFaShiJian"/>
      <w:r>
        <w:rPr>
          <w:rFonts w:eastAsia="仿宋_GB2312"/>
          <w:color w:val="auto"/>
          <w:kern w:val="0"/>
          <w:sz w:val="32"/>
          <w:szCs w:val="32"/>
        </w:rPr>
        <w:t>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6</w:t>
      </w:r>
      <w:r>
        <w:rPr>
          <w:rFonts w:eastAsia="仿宋_GB2312"/>
          <w:color w:val="auto"/>
          <w:kern w:val="0"/>
          <w:sz w:val="32"/>
          <w:szCs w:val="32"/>
        </w:rPr>
        <w:t>月</w:t>
      </w:r>
      <w:bookmarkEnd w:id="4"/>
      <w:r>
        <w:rPr>
          <w:rFonts w:hint="eastAsia" w:eastAsia="仿宋_GB2312"/>
          <w:color w:val="auto"/>
          <w:kern w:val="0"/>
          <w:sz w:val="32"/>
          <w:szCs w:val="32"/>
          <w:lang w:val="en-US" w:eastAsia="zh-CN"/>
        </w:rPr>
        <w:t>8</w:t>
      </w:r>
      <w:r>
        <w:rPr>
          <w:rFonts w:eastAsia="仿宋_GB2312"/>
          <w:color w:val="auto"/>
          <w:kern w:val="0"/>
          <w:sz w:val="32"/>
          <w:szCs w:val="32"/>
        </w:rPr>
        <w:t>日</w:t>
      </w:r>
    </w:p>
    <w:p>
      <w:pPr>
        <w:pStyle w:val="2"/>
        <w:rPr>
          <w:rFonts w:eastAsia="仿宋_GB2312"/>
          <w:color w:val="auto"/>
          <w:kern w:val="0"/>
          <w:sz w:val="32"/>
          <w:szCs w:val="32"/>
        </w:rPr>
      </w:pPr>
    </w:p>
    <w:p>
      <w:pPr>
        <w:pStyle w:val="2"/>
        <w:rPr>
          <w:rFonts w:eastAsia="仿宋_GB2312"/>
          <w:color w:val="auto"/>
          <w:kern w:val="0"/>
          <w:sz w:val="32"/>
          <w:szCs w:val="32"/>
        </w:rPr>
      </w:pPr>
    </w:p>
    <w:p>
      <w:pPr>
        <w:pStyle w:val="2"/>
        <w:rPr>
          <w:rFonts w:eastAsia="仿宋_GB2312"/>
          <w:color w:val="auto"/>
          <w:kern w:val="0"/>
          <w:sz w:val="32"/>
          <w:szCs w:val="32"/>
        </w:rPr>
      </w:pPr>
    </w:p>
    <w:p>
      <w:pPr>
        <w:pStyle w:val="2"/>
        <w:rPr>
          <w:rFonts w:eastAsia="仿宋_GB2312"/>
          <w:color w:val="auto"/>
          <w:kern w:val="0"/>
          <w:sz w:val="32"/>
          <w:szCs w:val="32"/>
        </w:rPr>
      </w:pPr>
    </w:p>
    <w:p>
      <w:pPr>
        <w:pStyle w:val="2"/>
        <w:rPr>
          <w:rFonts w:eastAsia="仿宋_GB2312"/>
          <w:color w:val="auto"/>
          <w:kern w:val="0"/>
          <w:sz w:val="32"/>
          <w:szCs w:val="32"/>
        </w:rPr>
      </w:pPr>
    </w:p>
    <w:p>
      <w:pPr>
        <w:pStyle w:val="2"/>
        <w:rPr>
          <w:rFonts w:eastAsia="仿宋_GB2312"/>
          <w:color w:val="auto"/>
          <w:kern w:val="0"/>
          <w:sz w:val="32"/>
          <w:szCs w:val="32"/>
        </w:rPr>
      </w:pPr>
    </w:p>
    <w:p>
      <w:pPr>
        <w:pStyle w:val="2"/>
        <w:rPr>
          <w:rFonts w:eastAsia="仿宋_GB2312"/>
          <w:color w:val="auto"/>
          <w:kern w:val="0"/>
          <w:sz w:val="32"/>
          <w:szCs w:val="32"/>
        </w:rPr>
      </w:pPr>
    </w:p>
    <w:p>
      <w:pPr>
        <w:pStyle w:val="2"/>
        <w:rPr>
          <w:rFonts w:eastAsia="仿宋_GB2312"/>
          <w:color w:val="auto"/>
          <w:kern w:val="0"/>
          <w:sz w:val="32"/>
          <w:szCs w:val="32"/>
        </w:rPr>
      </w:pPr>
    </w:p>
    <w:p>
      <w:pPr>
        <w:pStyle w:val="2"/>
        <w:rPr>
          <w:rFonts w:eastAsia="仿宋_GB2312"/>
          <w:color w:val="auto"/>
          <w:kern w:val="0"/>
          <w:sz w:val="32"/>
          <w:szCs w:val="32"/>
        </w:rPr>
      </w:pPr>
    </w:p>
    <w:p>
      <w:pPr>
        <w:pStyle w:val="2"/>
        <w:rPr>
          <w:rFonts w:eastAsia="仿宋_GB2312"/>
          <w:color w:val="auto"/>
          <w:kern w:val="0"/>
          <w:sz w:val="32"/>
          <w:szCs w:val="32"/>
        </w:rPr>
      </w:pPr>
    </w:p>
    <w:p>
      <w:pPr>
        <w:pStyle w:val="2"/>
        <w:rPr>
          <w:rFonts w:eastAsia="仿宋_GB2312"/>
          <w:color w:val="auto"/>
          <w:kern w:val="0"/>
          <w:sz w:val="32"/>
          <w:szCs w:val="32"/>
        </w:rPr>
      </w:pPr>
    </w:p>
    <w:p>
      <w:pPr>
        <w:pStyle w:val="2"/>
        <w:rPr>
          <w:rFonts w:eastAsia="仿宋_GB2312"/>
          <w:color w:val="auto"/>
          <w:kern w:val="0"/>
          <w:sz w:val="32"/>
          <w:szCs w:val="32"/>
        </w:rPr>
      </w:pPr>
    </w:p>
    <w:p>
      <w:pPr>
        <w:pStyle w:val="2"/>
        <w:rPr>
          <w:rFonts w:hint="default" w:eastAsia="仿宋_GB2312"/>
          <w:color w:val="auto"/>
          <w:kern w:val="0"/>
          <w:sz w:val="32"/>
          <w:szCs w:val="32"/>
          <w:lang w:val="en-US" w:eastAsia="zh-CN"/>
        </w:rPr>
      </w:pPr>
    </w:p>
    <w:p>
      <w:pPr>
        <w:pStyle w:val="2"/>
        <w:rPr>
          <w:rFonts w:hint="default" w:eastAsia="仿宋_GB2312"/>
          <w:color w:val="auto"/>
          <w:kern w:val="0"/>
          <w:sz w:val="32"/>
          <w:szCs w:val="32"/>
          <w:lang w:val="en-US" w:eastAsia="zh-CN"/>
        </w:rPr>
      </w:pPr>
    </w:p>
    <w:p>
      <w:pPr>
        <w:pStyle w:val="2"/>
        <w:rPr>
          <w:rFonts w:hint="default" w:eastAsia="仿宋_GB2312"/>
          <w:color w:val="auto"/>
          <w:kern w:val="0"/>
          <w:sz w:val="32"/>
          <w:szCs w:val="32"/>
          <w:lang w:val="en-US" w:eastAsia="zh-CN"/>
        </w:rPr>
      </w:pP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5" w:type="default"/>
      <w:headerReference r:id="rId4" w:type="even"/>
      <w:pgSz w:w="11907" w:h="16840" w:orient="landscape"/>
      <w:pgMar w:top="2098" w:right="1474" w:bottom="1985"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4"/>
      <w:isLgl/>
      <w:lvlText w:val="%1.%2"/>
      <w:lvlJc w:val="left"/>
      <w:pPr>
        <w:tabs>
          <w:tab w:val="left" w:pos="576"/>
        </w:tabs>
        <w:ind w:left="576" w:hanging="576"/>
      </w:pPr>
      <w:rPr>
        <w:rFonts w:hint="eastAsia"/>
      </w:rPr>
    </w:lvl>
    <w:lvl w:ilvl="2" w:tentative="0">
      <w:start w:val="1"/>
      <w:numFmt w:val="decimal"/>
      <w:pStyle w:val="5"/>
      <w:isLgl/>
      <w:lvlText w:val="%1.%2.%3"/>
      <w:lvlJc w:val="left"/>
      <w:pPr>
        <w:tabs>
          <w:tab w:val="left" w:pos="720"/>
        </w:tabs>
        <w:ind w:left="720" w:hanging="720"/>
      </w:pPr>
      <w:rPr>
        <w:rFonts w:hint="eastAsia"/>
      </w:rPr>
    </w:lvl>
    <w:lvl w:ilvl="3" w:tentative="0">
      <w:start w:val="1"/>
      <w:numFmt w:val="decimal"/>
      <w:pStyle w:val="6"/>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3"/>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ZWRjZjNjYTE4ZDczOGNjZGQ3NDY0MTE3ODc5NDQifQ=="/>
  </w:docVars>
  <w:rsids>
    <w:rsidRoot w:val="78B6471C"/>
    <w:rsid w:val="00010AA6"/>
    <w:rsid w:val="000204AC"/>
    <w:rsid w:val="00043334"/>
    <w:rsid w:val="000657F1"/>
    <w:rsid w:val="0009025B"/>
    <w:rsid w:val="00095A17"/>
    <w:rsid w:val="000D6F4A"/>
    <w:rsid w:val="000E35AD"/>
    <w:rsid w:val="0010341C"/>
    <w:rsid w:val="00121857"/>
    <w:rsid w:val="0013098D"/>
    <w:rsid w:val="0013559F"/>
    <w:rsid w:val="00140468"/>
    <w:rsid w:val="00152183"/>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92BE0"/>
    <w:rsid w:val="002D34A1"/>
    <w:rsid w:val="002E443D"/>
    <w:rsid w:val="003057A3"/>
    <w:rsid w:val="0033687D"/>
    <w:rsid w:val="00343837"/>
    <w:rsid w:val="00353614"/>
    <w:rsid w:val="003658E2"/>
    <w:rsid w:val="003A15F8"/>
    <w:rsid w:val="003A1FCB"/>
    <w:rsid w:val="003B1577"/>
    <w:rsid w:val="003C05F1"/>
    <w:rsid w:val="003C45C3"/>
    <w:rsid w:val="003C4CF8"/>
    <w:rsid w:val="003D74C6"/>
    <w:rsid w:val="003E1E96"/>
    <w:rsid w:val="003E474C"/>
    <w:rsid w:val="003F2EA1"/>
    <w:rsid w:val="00417624"/>
    <w:rsid w:val="00432C4D"/>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45722"/>
    <w:rsid w:val="00850EF1"/>
    <w:rsid w:val="008778D2"/>
    <w:rsid w:val="008874CB"/>
    <w:rsid w:val="00895089"/>
    <w:rsid w:val="008A66F0"/>
    <w:rsid w:val="008B4839"/>
    <w:rsid w:val="008B6497"/>
    <w:rsid w:val="008E0B8C"/>
    <w:rsid w:val="008F1113"/>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02D8"/>
    <w:rsid w:val="00A85133"/>
    <w:rsid w:val="00A8786C"/>
    <w:rsid w:val="00AC5186"/>
    <w:rsid w:val="00AD0BD6"/>
    <w:rsid w:val="00AF21E9"/>
    <w:rsid w:val="00AF2C63"/>
    <w:rsid w:val="00B1113A"/>
    <w:rsid w:val="00B13545"/>
    <w:rsid w:val="00B51CAA"/>
    <w:rsid w:val="00B56F69"/>
    <w:rsid w:val="00B571CE"/>
    <w:rsid w:val="00B65A78"/>
    <w:rsid w:val="00B77FEE"/>
    <w:rsid w:val="00B90D48"/>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6915"/>
    <w:rsid w:val="00D2707E"/>
    <w:rsid w:val="00D31EDD"/>
    <w:rsid w:val="00D71E35"/>
    <w:rsid w:val="00D936DC"/>
    <w:rsid w:val="00D95AE8"/>
    <w:rsid w:val="00DA3404"/>
    <w:rsid w:val="00DA5D19"/>
    <w:rsid w:val="00DE1676"/>
    <w:rsid w:val="00DF22E2"/>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231480B"/>
    <w:rsid w:val="04564EA5"/>
    <w:rsid w:val="047D7869"/>
    <w:rsid w:val="04CF2504"/>
    <w:rsid w:val="09D67C66"/>
    <w:rsid w:val="0D0B40DE"/>
    <w:rsid w:val="0E2C6BAF"/>
    <w:rsid w:val="0F7B5A7C"/>
    <w:rsid w:val="13342B0D"/>
    <w:rsid w:val="14A22454"/>
    <w:rsid w:val="19A54497"/>
    <w:rsid w:val="1C555FC6"/>
    <w:rsid w:val="1CC54CEB"/>
    <w:rsid w:val="1CF45DAB"/>
    <w:rsid w:val="1F6A3919"/>
    <w:rsid w:val="2378242F"/>
    <w:rsid w:val="24D65BF3"/>
    <w:rsid w:val="251D304F"/>
    <w:rsid w:val="27FC4468"/>
    <w:rsid w:val="2864137D"/>
    <w:rsid w:val="2C2270AF"/>
    <w:rsid w:val="2D462E10"/>
    <w:rsid w:val="2F096FCE"/>
    <w:rsid w:val="2F6C4E18"/>
    <w:rsid w:val="316C4987"/>
    <w:rsid w:val="329E2EF1"/>
    <w:rsid w:val="346B40A9"/>
    <w:rsid w:val="36D31726"/>
    <w:rsid w:val="39A0476E"/>
    <w:rsid w:val="3A1256D4"/>
    <w:rsid w:val="3B5B6EBD"/>
    <w:rsid w:val="3B8905F9"/>
    <w:rsid w:val="3BA70B39"/>
    <w:rsid w:val="3DA00CA1"/>
    <w:rsid w:val="43BA0B56"/>
    <w:rsid w:val="46937E8E"/>
    <w:rsid w:val="471D661F"/>
    <w:rsid w:val="473A0DD5"/>
    <w:rsid w:val="47C66189"/>
    <w:rsid w:val="4801057E"/>
    <w:rsid w:val="494223B1"/>
    <w:rsid w:val="4A5F6E44"/>
    <w:rsid w:val="4BCC057F"/>
    <w:rsid w:val="4D6435C2"/>
    <w:rsid w:val="4D8921F6"/>
    <w:rsid w:val="4E151645"/>
    <w:rsid w:val="504753FB"/>
    <w:rsid w:val="50CD3817"/>
    <w:rsid w:val="51935037"/>
    <w:rsid w:val="53767495"/>
    <w:rsid w:val="586D4E7F"/>
    <w:rsid w:val="5B3F44CA"/>
    <w:rsid w:val="5C9F4A39"/>
    <w:rsid w:val="5DD022F3"/>
    <w:rsid w:val="5F7C42EB"/>
    <w:rsid w:val="61787F41"/>
    <w:rsid w:val="62EE6873"/>
    <w:rsid w:val="641146AC"/>
    <w:rsid w:val="65465834"/>
    <w:rsid w:val="66C16402"/>
    <w:rsid w:val="67BA2652"/>
    <w:rsid w:val="67BB57A8"/>
    <w:rsid w:val="6D2A34CE"/>
    <w:rsid w:val="6DDE19F4"/>
    <w:rsid w:val="6F4F3DC7"/>
    <w:rsid w:val="70FC24C5"/>
    <w:rsid w:val="71F76391"/>
    <w:rsid w:val="743631A3"/>
    <w:rsid w:val="75A649F2"/>
    <w:rsid w:val="786030C1"/>
    <w:rsid w:val="78B6471C"/>
    <w:rsid w:val="7BD170C1"/>
    <w:rsid w:val="7E231B1C"/>
    <w:rsid w:val="7F9C6DE3"/>
    <w:rsid w:val="7FA01F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4">
    <w:name w:val="heading 2"/>
    <w:basedOn w:val="1"/>
    <w:next w:val="1"/>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5">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6">
    <w:name w:val="heading 4"/>
    <w:basedOn w:val="1"/>
    <w:next w:val="1"/>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3"/>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7"/>
    <w:qFormat/>
    <w:uiPriority w:val="0"/>
    <w:rPr>
      <w:kern w:val="2"/>
      <w:sz w:val="18"/>
      <w:szCs w:val="18"/>
    </w:rPr>
  </w:style>
  <w:style w:type="character" w:customStyle="1" w:styleId="14">
    <w:name w:val="页脚 字符"/>
    <w:link w:val="8"/>
    <w:qFormat/>
    <w:uiPriority w:val="99"/>
    <w:rPr>
      <w:kern w:val="2"/>
      <w:sz w:val="18"/>
      <w:szCs w:val="18"/>
    </w:rPr>
  </w:style>
  <w:style w:type="paragraph" w:customStyle="1" w:styleId="15">
    <w:name w:val="封皮"/>
    <w:basedOn w:val="1"/>
    <w:qFormat/>
    <w:uiPriority w:val="0"/>
    <w:pPr>
      <w:jc w:val="center"/>
    </w:pPr>
    <w:rPr>
      <w:rFonts w:eastAsia="黑体"/>
      <w:b/>
      <w:sz w:val="72"/>
    </w:rPr>
  </w:style>
  <w:style w:type="paragraph" w:customStyle="1" w:styleId="16">
    <w:name w:val="正文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5191;&#27861;&#24635;&#38431;&#34892;&#25919;&#22788;&#32602;&#25991;&#20070;&#27169;&#26495;2022.4&#26356;&#26032;\&#34892;&#25919;&#22788;&#32602;&#20915;&#23450;&#20070;&#65288;&#26410;&#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行政处罚决定书（未听证）.dot</Template>
  <Pages>4</Pages>
  <Words>1172</Words>
  <Characters>1251</Characters>
  <Lines>8</Lines>
  <Paragraphs>2</Paragraphs>
  <TotalTime>0</TotalTime>
  <ScaleCrop>false</ScaleCrop>
  <LinksUpToDate>false</LinksUpToDate>
  <CharactersWithSpaces>1278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2022-05-24T07:12:00Z</dcterms:created>
  <dc:creator>唐大果果</dc:creator>
  <cp:lastModifiedBy>暗香</cp:lastModifiedBy>
  <cp:lastPrinted>2023-06-05T06:42:00Z</cp:lastPrinted>
  <dcterms:modified xsi:type="dcterms:W3CDTF">2023-07-10T01:39:55Z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CA228DF71E8D4CA9BAD074E94DBDAAF5_13</vt:lpwstr>
  </property>
</Properties>
</file>