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both"/>
        <w:textAlignment w:val="auto"/>
        <w:rPr>
          <w:rFonts w:eastAsia="仿宋_GB2312"/>
          <w:color w:val="auto"/>
          <w:spacing w:val="1"/>
          <w:kern w:val="0"/>
          <w:position w:val="-2"/>
          <w:sz w:val="32"/>
          <w:szCs w:val="32"/>
        </w:rPr>
      </w:pPr>
    </w:p>
    <w:bookmarkEnd w:id="1"/>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115</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46"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天津市元林加油站有限公司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46" w:lineRule="exact"/>
        <w:jc w:val="both"/>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rPr>
        <w:t>9</w:t>
      </w:r>
      <w:r>
        <w:rPr>
          <w:rFonts w:hint="eastAsia" w:eastAsia="仿宋_GB2312"/>
          <w:color w:val="auto"/>
          <w:kern w:val="0"/>
          <w:sz w:val="32"/>
          <w:szCs w:val="32"/>
          <w:lang w:val="en-US" w:eastAsia="zh-CN"/>
        </w:rPr>
        <w:t>1120111MA06PWE13E</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46" w:lineRule="exact"/>
        <w:jc w:val="both"/>
        <w:textAlignment w:val="auto"/>
        <w:rPr>
          <w:rFonts w:eastAsia="仿宋_GB2312"/>
          <w:color w:val="auto"/>
          <w:sz w:val="32"/>
          <w:szCs w:val="32"/>
        </w:rPr>
      </w:pPr>
      <w:r>
        <w:rPr>
          <w:rFonts w:eastAsia="仿宋_GB2312"/>
          <w:color w:val="auto"/>
          <w:kern w:val="0"/>
          <w:sz w:val="32"/>
          <w:szCs w:val="32"/>
        </w:rPr>
        <w:t>地址：</w:t>
      </w:r>
      <w:r>
        <w:rPr>
          <w:rFonts w:hint="eastAsia" w:eastAsia="仿宋_GB2312"/>
          <w:color w:val="auto"/>
          <w:kern w:val="0"/>
          <w:sz w:val="32"/>
          <w:szCs w:val="32"/>
        </w:rPr>
        <w:t>天</w:t>
      </w:r>
      <w:r>
        <w:rPr>
          <w:rFonts w:hint="eastAsia" w:eastAsia="仿宋_GB2312"/>
          <w:color w:val="auto"/>
          <w:kern w:val="0"/>
          <w:sz w:val="32"/>
          <w:szCs w:val="32"/>
          <w:lang w:val="en-US" w:eastAsia="zh-CN"/>
        </w:rPr>
        <w:t>津市西青区张家窝镇睿智道以南500米处</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46" w:lineRule="exact"/>
        <w:jc w:val="both"/>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张青春</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hint="eastAsia" w:eastAsia="仿宋_GB2312"/>
          <w:color w:val="auto"/>
          <w:sz w:val="32"/>
          <w:szCs w:val="32"/>
        </w:rPr>
      </w:pPr>
      <w:r>
        <w:rPr>
          <w:rFonts w:hint="eastAsia" w:eastAsia="仿宋_GB2312"/>
          <w:color w:val="auto"/>
          <w:sz w:val="32"/>
          <w:szCs w:val="32"/>
        </w:rPr>
        <w:t>我局于</w:t>
      </w:r>
      <w:r>
        <w:rPr>
          <w:rFonts w:hint="eastAsia" w:eastAsia="仿宋_GB2312"/>
          <w:color w:val="auto"/>
          <w:sz w:val="32"/>
          <w:szCs w:val="32"/>
          <w:lang w:val="en-US" w:eastAsia="zh-CN"/>
        </w:rPr>
        <w:t>2023年4月19日</w:t>
      </w:r>
      <w:r>
        <w:rPr>
          <w:rFonts w:hint="eastAsia" w:eastAsia="仿宋_GB2312"/>
          <w:color w:val="auto"/>
          <w:sz w:val="32"/>
          <w:szCs w:val="32"/>
        </w:rPr>
        <w:t>对你单位进行了调查</w:t>
      </w:r>
      <w:r>
        <w:rPr>
          <w:rFonts w:hint="eastAsia" w:eastAsia="仿宋_GB2312"/>
          <w:color w:val="auto"/>
          <w:sz w:val="32"/>
          <w:szCs w:val="32"/>
          <w:lang w:eastAsia="zh-CN"/>
        </w:rPr>
        <w:t>。现场检查时，你单位正常营业，天津市生态环境保护综合行政执法总队</w:t>
      </w:r>
      <w:r>
        <w:rPr>
          <w:rFonts w:hint="eastAsia" w:eastAsia="仿宋_GB2312"/>
          <w:color w:val="auto"/>
          <w:sz w:val="32"/>
          <w:szCs w:val="32"/>
          <w:lang w:val="en-US" w:eastAsia="zh-CN"/>
        </w:rPr>
        <w:t>委托天津市生态环境监测中心对你单位4号加油机的13#加油枪、14#加油枪、15#加油枪、16#加油枪、17#加油枪、18#加油枪，6号加油机的29#加油枪、30#加油枪、27#加油枪、28#加油枪、25#加油枪、26#加油枪的气液比进行监测，并出具《监测报告》〔津环监（监）7-2304008-11号〕。</w:t>
      </w:r>
      <w:r>
        <w:rPr>
          <w:rFonts w:hint="eastAsia" w:eastAsia="仿宋_GB2312"/>
          <w:color w:val="auto"/>
          <w:sz w:val="32"/>
          <w:szCs w:val="32"/>
          <w:lang w:eastAsia="zh-CN"/>
        </w:rPr>
        <w:t>经调查，</w:t>
      </w:r>
      <w:r>
        <w:rPr>
          <w:rFonts w:hint="eastAsia"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监测报告》〔津环监（监）7-2304008-11号〕显示：你单位4号加油机的14#加油枪气液比为1.5、17#加油枪气液比为0.8、18#加油枪气液比为0.8，6号加油机的25#加油枪气液比为0.9、26#加油枪气液比为0.9、28#加油枪气液比为0.9、29#加油枪气液比为0.9，不符合《加油站大气污染物排放标准》（GB 20952-2020）中“5.3各种加油油气回收系统的气液比均应在大于等于1.0和小于等于1.2范围内”的规定。</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仿宋_GB2312"/>
          <w:color w:val="auto"/>
          <w:sz w:val="32"/>
          <w:szCs w:val="32"/>
        </w:rPr>
      </w:pPr>
      <w:r>
        <w:rPr>
          <w:rFonts w:hint="eastAsia" w:eastAsia="仿宋_GB2312"/>
          <w:color w:val="auto"/>
          <w:sz w:val="32"/>
          <w:szCs w:val="32"/>
        </w:rPr>
        <w:t>以上事实，有</w:t>
      </w:r>
      <w:bookmarkStart w:id="3" w:name="PO_4_ShiShiZhengJu"/>
      <w:r>
        <w:rPr>
          <w:rFonts w:hint="eastAsia" w:eastAsia="仿宋_GB2312"/>
          <w:color w:val="auto"/>
          <w:sz w:val="32"/>
          <w:szCs w:val="32"/>
        </w:rPr>
        <w:t>《天津市生态环境局现场检查（勘察）笔录》《天津市生态环境局调查询问笔录》</w:t>
      </w:r>
      <w:r>
        <w:rPr>
          <w:rFonts w:hint="eastAsia" w:eastAsia="仿宋_GB2312"/>
          <w:color w:val="auto"/>
          <w:sz w:val="32"/>
          <w:szCs w:val="32"/>
          <w:lang w:val="en-US" w:eastAsia="zh-CN"/>
        </w:rPr>
        <w:t>《监测报告》〔津环监（监）7-2304008-11号〕</w:t>
      </w:r>
      <w:bookmarkEnd w:id="3"/>
      <w:r>
        <w:rPr>
          <w:rFonts w:hint="eastAsia" w:eastAsia="仿宋_GB2312"/>
          <w:color w:val="auto"/>
          <w:sz w:val="32"/>
          <w:szCs w:val="32"/>
        </w:rPr>
        <w:t>、</w:t>
      </w:r>
      <w:r>
        <w:rPr>
          <w:rFonts w:hint="eastAsia" w:eastAsia="仿宋_GB2312"/>
          <w:color w:val="auto"/>
          <w:sz w:val="32"/>
          <w:szCs w:val="32"/>
          <w:lang w:val="en-US" w:eastAsia="zh-CN"/>
        </w:rPr>
        <w:t>《加油站大气污染物排放标准》（GB 20952-2020）、</w:t>
      </w:r>
      <w:r>
        <w:rPr>
          <w:rFonts w:hint="eastAsia" w:eastAsia="仿宋_GB2312"/>
          <w:color w:val="auto"/>
          <w:sz w:val="32"/>
          <w:szCs w:val="32"/>
        </w:rPr>
        <w:t>现场拍摄的视频以及营业执照复印件等证据为凭</w:t>
      </w:r>
      <w:r>
        <w:rPr>
          <w:rFonts w:eastAsia="仿宋_GB2312"/>
          <w:color w:val="auto"/>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《中华人民共和国大气污染防治法》第四十七条第二款的规定</w:t>
      </w:r>
      <w:r>
        <w:rPr>
          <w:rFonts w:eastAsia="仿宋_GB2312"/>
          <w:color w:val="auto"/>
          <w:kern w:val="0"/>
          <w:sz w:val="32"/>
          <w:szCs w:val="32"/>
        </w:rPr>
        <w:t>，</w:t>
      </w:r>
      <w:r>
        <w:rPr>
          <w:rFonts w:hint="eastAsia" w:eastAsia="仿宋_GB2312"/>
          <w:color w:val="auto"/>
          <w:kern w:val="0"/>
          <w:sz w:val="32"/>
          <w:szCs w:val="32"/>
          <w:lang w:eastAsia="zh-CN"/>
        </w:rPr>
        <w:t>属</w:t>
      </w:r>
      <w:r>
        <w:rPr>
          <w:rFonts w:hint="eastAsia" w:ascii="Times New Roman" w:hAnsi="Times New Roman" w:eastAsia="仿宋_GB2312" w:cs="Times New Roman"/>
          <w:color w:val="auto"/>
          <w:kern w:val="0"/>
          <w:sz w:val="32"/>
          <w:szCs w:val="32"/>
          <w:lang w:eastAsia="zh-CN"/>
        </w:rPr>
        <w:t>于</w:t>
      </w:r>
      <w:r>
        <w:rPr>
          <w:rFonts w:hint="eastAsia" w:ascii="Times New Roman" w:hAnsi="Times New Roman" w:eastAsia="仿宋_GB2312" w:cs="Times New Roman"/>
          <w:color w:val="auto"/>
          <w:kern w:val="0"/>
          <w:sz w:val="32"/>
          <w:szCs w:val="32"/>
          <w:lang w:val="en-US" w:eastAsia="zh-CN"/>
        </w:rPr>
        <w:t>未按照国家有关规定正常使用油气回收装置的环境违法行为，</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15</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49</w:t>
      </w:r>
      <w:r>
        <w:rPr>
          <w:rFonts w:eastAsia="仿宋_GB2312"/>
          <w:color w:val="auto"/>
          <w:kern w:val="0"/>
          <w:sz w:val="32"/>
          <w:szCs w:val="32"/>
        </w:rPr>
        <w:t>号），告知你单位违法事实、处罚依据和拟作出的处罚决定，并明确告知你单位有权进行陈述</w:t>
      </w:r>
      <w:r>
        <w:rPr>
          <w:rFonts w:hint="eastAsia" w:eastAsia="仿宋_GB2312"/>
          <w:color w:val="auto"/>
          <w:kern w:val="0"/>
          <w:sz w:val="32"/>
          <w:szCs w:val="32"/>
        </w:rPr>
        <w:t>、申辩</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18</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23日</w:t>
      </w:r>
      <w:r>
        <w:rPr>
          <w:rFonts w:hint="eastAsia" w:eastAsia="仿宋_GB2312"/>
          <w:color w:val="auto"/>
          <w:kern w:val="0"/>
          <w:sz w:val="32"/>
          <w:szCs w:val="32"/>
        </w:rPr>
        <w:t>你单位向我局提交陈述申辩意见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rPr>
        <w:t>1</w:t>
      </w:r>
      <w:r>
        <w:rPr>
          <w:rFonts w:eastAsia="仿宋_GB2312"/>
          <w:color w:val="auto"/>
          <w:kern w:val="0"/>
          <w:sz w:val="32"/>
          <w:szCs w:val="32"/>
        </w:rPr>
        <w:t>.</w:t>
      </w:r>
      <w:r>
        <w:rPr>
          <w:rFonts w:hint="eastAsia" w:eastAsia="仿宋_GB2312"/>
          <w:color w:val="auto"/>
          <w:kern w:val="0"/>
          <w:sz w:val="32"/>
          <w:szCs w:val="32"/>
          <w:lang w:val="en-US" w:eastAsia="zh-CN"/>
        </w:rPr>
        <w:t>公司于2023年1月3日采购安装完毕加油站全部设施设备，并请第三方进行了气液比、液阻、气密等测试工作，检测全部合格，于3月19日开始营业，4月19日执法人员检查存在问题，只是对调试调测技术掌握不够娴熟；</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2.检查后我公司高度重视，立即停业整改，联系第三方检测机构进行调试检测，检测合格后方恢复营业，恳请变更免于处罚；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3.当前经济形势压力较大，我公司贷款艰难维系经营，恳请考虑支持中小企业发展，免于处罚。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49</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经集体审议研究，你单位提出的陈述申辩意见不影响对本案违法事实的认定，但是充分考虑到你单位积极整改情况及疫情对企业生产经营产生的负面影响，决定部分采纳你单位陈述申辩意见，对你单位从轻处罚。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sz w:val="32"/>
          <w:szCs w:val="32"/>
          <w:lang w:val="en-US" w:eastAsia="zh-CN"/>
        </w:rPr>
        <w:t>《中华人民共和国大气污染防治法》第一百零八条第（四）项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sz w:val="32"/>
          <w:szCs w:val="32"/>
          <w:lang w:val="en-US" w:eastAsia="zh-CN"/>
        </w:rPr>
        <w:t>三日内改正违法行为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四</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三日内</w:t>
      </w:r>
      <w:r>
        <w:rPr>
          <w:rFonts w:eastAsia="仿宋_GB2312"/>
          <w:color w:val="auto"/>
          <w:kern w:val="0"/>
          <w:sz w:val="32"/>
          <w:szCs w:val="32"/>
        </w:rPr>
        <w:t>改正违法行为</w:t>
      </w:r>
      <w:r>
        <w:rPr>
          <w:rFonts w:hint="eastAsia" w:eastAsia="仿宋_GB2312"/>
          <w:color w:val="auto"/>
          <w:kern w:val="0"/>
          <w:sz w:val="32"/>
          <w:szCs w:val="32"/>
          <w:lang w:eastAsia="zh-CN"/>
        </w:rPr>
        <w:t>，并</w:t>
      </w:r>
      <w:r>
        <w:rPr>
          <w:rFonts w:hint="eastAsia" w:eastAsia="仿宋_GB2312"/>
          <w:color w:val="auto"/>
          <w:kern w:val="0"/>
          <w:sz w:val="32"/>
          <w:szCs w:val="32"/>
          <w:lang w:val="en-US" w:eastAsia="zh-CN"/>
        </w:rPr>
        <w:t>按照国家有关规定安装并正常使用油气回收装置。</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6"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46"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46" w:lineRule="exact"/>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46" w:lineRule="exact"/>
        <w:jc w:val="left"/>
        <w:textAlignment w:val="auto"/>
        <w:rPr>
          <w:rFonts w:eastAsia="仿宋_GB2312"/>
          <w:color w:val="auto"/>
          <w:kern w:val="0"/>
          <w:sz w:val="32"/>
          <w:szCs w:val="32"/>
        </w:rPr>
      </w:pPr>
      <w:r>
        <w:rPr>
          <w:rFonts w:eastAsia="仿宋_GB2312"/>
          <w:color w:val="auto"/>
          <w:kern w:val="0"/>
          <w:sz w:val="32"/>
          <w:szCs w:val="32"/>
        </w:rPr>
        <w:t xml:space="preserve">                          </w:t>
      </w:r>
      <w:bookmarkStart w:id="5" w:name="_GoBack"/>
      <w:bookmarkEnd w:id="5"/>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46"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4</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46"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41" w:right="1474" w:bottom="1928"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1BC626B"/>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012B"/>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32C0CCE"/>
    <w:rsid w:val="047D7869"/>
    <w:rsid w:val="04CF2504"/>
    <w:rsid w:val="0DA33589"/>
    <w:rsid w:val="14A22454"/>
    <w:rsid w:val="1C50663B"/>
    <w:rsid w:val="1CC54CEB"/>
    <w:rsid w:val="1D0D63C5"/>
    <w:rsid w:val="1F6A3919"/>
    <w:rsid w:val="2378242F"/>
    <w:rsid w:val="27FC4468"/>
    <w:rsid w:val="2F096FCE"/>
    <w:rsid w:val="377B0704"/>
    <w:rsid w:val="3BA70B39"/>
    <w:rsid w:val="3CFF3BC2"/>
    <w:rsid w:val="45934B33"/>
    <w:rsid w:val="473A0DD5"/>
    <w:rsid w:val="47C66189"/>
    <w:rsid w:val="51935037"/>
    <w:rsid w:val="53767495"/>
    <w:rsid w:val="5445418A"/>
    <w:rsid w:val="588D4BB7"/>
    <w:rsid w:val="5C9F4A39"/>
    <w:rsid w:val="5DD022F3"/>
    <w:rsid w:val="5E2470F6"/>
    <w:rsid w:val="5E664643"/>
    <w:rsid w:val="61787F41"/>
    <w:rsid w:val="623C392D"/>
    <w:rsid w:val="65465834"/>
    <w:rsid w:val="6F0563D6"/>
    <w:rsid w:val="71BC626B"/>
    <w:rsid w:val="71F76391"/>
    <w:rsid w:val="724E3E84"/>
    <w:rsid w:val="74363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5191;&#27861;&#24635;&#38431;&#34892;&#25919;&#22788;&#32602;&#25991;&#20070;&#27169;&#26495;2022.12&#26356;&#26032;\&#34892;&#25919;&#22788;&#32602;&#20915;&#23450;&#20070;&#65288;&#26410;&#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行政处罚决定书（未申辩未听证）.dot</Template>
  <Pages>4</Pages>
  <Words>1803</Words>
  <Characters>2018</Characters>
  <Lines>8</Lines>
  <Paragraphs>2</Paragraphs>
  <TotalTime>5</TotalTime>
  <ScaleCrop>false</ScaleCrop>
  <LinksUpToDate>false</LinksUpToDate>
  <CharactersWithSpaces>2128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2023-05-06T08:00:00Z</dcterms:created>
  <dc:creator>何敏</dc:creator>
  <cp:lastModifiedBy>孙国力</cp:lastModifiedBy>
  <cp:lastPrinted>2023-07-05T23:26:00Z</cp:lastPrinted>
  <dcterms:modified xsi:type="dcterms:W3CDTF">2023-07-07T07:31:55Z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5AEEE22205964085B9F5F4290C653CAA_11</vt:lpwstr>
  </property>
</Properties>
</file>