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60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40" w:lineRule="exact"/>
        <w:ind w:right="-119"/>
        <w:jc w:val="both"/>
        <w:textAlignment w:val="auto"/>
        <w:rPr>
          <w:rFonts w:eastAsia="仿宋_GB2312"/>
          <w:color w:val="auto"/>
          <w:spacing w:val="1"/>
          <w:kern w:val="0"/>
          <w:position w:val="-2"/>
          <w:sz w:val="32"/>
          <w:szCs w:val="32"/>
        </w:rPr>
      </w:pPr>
    </w:p>
    <w:bookmarkEnd w:id="1"/>
    <w:p>
      <w:pPr>
        <w:keepNext w:val="0"/>
        <w:keepLines w:val="0"/>
        <w:pageBreakBefore w:val="0"/>
        <w:widowControl w:val="0"/>
        <w:tabs>
          <w:tab w:val="left" w:pos="4600"/>
        </w:tabs>
        <w:kinsoku/>
        <w:wordWrap/>
        <w:overflowPunct/>
        <w:topLinePunct w:val="0"/>
        <w:autoSpaceDE w:val="0"/>
        <w:autoSpaceDN w:val="0"/>
        <w:bidi w:val="0"/>
        <w:adjustRightInd w:val="0"/>
        <w:snapToGrid w:val="0"/>
        <w:spacing w:line="54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107</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4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76" w:lineRule="exact"/>
        <w:jc w:val="left"/>
        <w:textAlignment w:val="auto"/>
        <w:rPr>
          <w:rFonts w:eastAsia="仿宋_GB2312"/>
          <w:color w:val="auto"/>
          <w:kern w:val="0"/>
          <w:sz w:val="32"/>
          <w:szCs w:val="32"/>
        </w:rPr>
      </w:pPr>
      <w:r>
        <w:rPr>
          <w:rFonts w:hint="eastAsia" w:ascii="Times New Roman" w:hAnsi="Times New Roman" w:eastAsia="仿宋_GB2312" w:cs="Times New Roman"/>
          <w:color w:val="auto"/>
          <w:sz w:val="32"/>
          <w:szCs w:val="32"/>
        </w:rPr>
        <w:t>天津市丽晖加油站有限公司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76" w:lineRule="exact"/>
        <w:jc w:val="left"/>
        <w:textAlignment w:val="auto"/>
        <w:rPr>
          <w:rFonts w:eastAsia="仿宋_GB2312"/>
          <w:color w:val="auto"/>
          <w:sz w:val="32"/>
          <w:szCs w:val="32"/>
        </w:rPr>
      </w:pPr>
      <w:r>
        <w:rPr>
          <w:rFonts w:eastAsia="仿宋_GB2312"/>
          <w:color w:val="auto"/>
          <w:kern w:val="0"/>
          <w:sz w:val="32"/>
          <w:szCs w:val="32"/>
        </w:rPr>
        <w:t>统一社会信用代码：91120110103755158M</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76" w:lineRule="exact"/>
        <w:jc w:val="left"/>
        <w:textAlignment w:val="auto"/>
        <w:rPr>
          <w:rFonts w:eastAsia="仿宋_GB2312"/>
          <w:color w:val="auto"/>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天津市东丽区新立村津塘公路北</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76" w:lineRule="exact"/>
        <w:jc w:val="left"/>
        <w:textAlignment w:val="auto"/>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val="en-US" w:eastAsia="zh-CN"/>
        </w:rPr>
        <w:t>朱振山</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6"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76"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6"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rPr>
        <w:t>我局于</w:t>
      </w:r>
      <w:r>
        <w:rPr>
          <w:rFonts w:hint="eastAsia" w:eastAsia="仿宋_GB2312"/>
          <w:color w:val="auto"/>
          <w:sz w:val="32"/>
          <w:szCs w:val="32"/>
          <w:lang w:val="en-US" w:eastAsia="zh-CN"/>
        </w:rPr>
        <w:t>2023年4月23日</w:t>
      </w:r>
      <w:r>
        <w:rPr>
          <w:rFonts w:eastAsia="仿宋_GB2312"/>
          <w:color w:val="auto"/>
          <w:sz w:val="32"/>
          <w:szCs w:val="32"/>
        </w:rPr>
        <w:t>对你单位进行了调查</w:t>
      </w:r>
      <w:r>
        <w:rPr>
          <w:rFonts w:hint="eastAsia" w:eastAsia="仿宋_GB2312"/>
          <w:color w:val="auto"/>
          <w:sz w:val="32"/>
          <w:szCs w:val="32"/>
          <w:lang w:eastAsia="zh-CN"/>
        </w:rPr>
        <w:t>。现场检查时，你单位正常营业。天津市生态环境保护综合行政执法总队</w:t>
      </w:r>
      <w:r>
        <w:rPr>
          <w:rFonts w:hint="eastAsia" w:eastAsia="仿宋_GB2312"/>
          <w:color w:val="auto"/>
          <w:sz w:val="32"/>
          <w:szCs w:val="32"/>
          <w:lang w:val="en-US" w:eastAsia="zh-CN"/>
        </w:rPr>
        <w:t>委托天津市生态环境监测中心对你单位8把加油枪的气液比进行监测，并出具《监测报告》〔津环监（监）7-2304008-15号〕。</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6" w:lineRule="exact"/>
        <w:ind w:firstLine="640" w:firstLineChars="200"/>
        <w:textAlignment w:val="auto"/>
        <w:rPr>
          <w:rFonts w:eastAsia="仿宋_GB2312"/>
          <w:color w:val="auto"/>
          <w:sz w:val="32"/>
          <w:szCs w:val="32"/>
        </w:rPr>
      </w:pPr>
      <w:r>
        <w:rPr>
          <w:rFonts w:hint="eastAsia" w:eastAsia="仿宋_GB2312"/>
          <w:color w:val="auto"/>
          <w:sz w:val="32"/>
          <w:szCs w:val="32"/>
          <w:lang w:eastAsia="zh-CN"/>
        </w:rPr>
        <w:t>经调查，</w:t>
      </w:r>
      <w:r>
        <w:rPr>
          <w:rFonts w:eastAsia="仿宋_GB2312"/>
          <w:color w:val="auto"/>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6"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《监测报告》〔津环监（监）7-2304008-15号〕显示：19</w:t>
      </w:r>
      <w:r>
        <w:rPr>
          <w:rFonts w:hint="eastAsia" w:eastAsia="仿宋_GB2312"/>
          <w:color w:val="auto"/>
          <w:sz w:val="32"/>
          <w:szCs w:val="32"/>
          <w:vertAlign w:val="superscript"/>
          <w:lang w:val="en-US" w:eastAsia="zh-CN"/>
        </w:rPr>
        <w:t>#</w:t>
      </w:r>
      <w:r>
        <w:rPr>
          <w:rFonts w:hint="eastAsia" w:eastAsia="仿宋_GB2312"/>
          <w:color w:val="auto"/>
          <w:sz w:val="32"/>
          <w:szCs w:val="32"/>
          <w:lang w:val="en-US" w:eastAsia="zh-CN"/>
        </w:rPr>
        <w:t>加油枪气液比为0.9、23</w:t>
      </w:r>
      <w:r>
        <w:rPr>
          <w:rFonts w:hint="eastAsia" w:eastAsia="仿宋_GB2312"/>
          <w:color w:val="auto"/>
          <w:sz w:val="32"/>
          <w:szCs w:val="32"/>
          <w:vertAlign w:val="superscript"/>
          <w:lang w:val="en-US" w:eastAsia="zh-CN"/>
        </w:rPr>
        <w:t>#</w:t>
      </w:r>
      <w:r>
        <w:rPr>
          <w:rFonts w:hint="eastAsia" w:eastAsia="仿宋_GB2312"/>
          <w:color w:val="auto"/>
          <w:sz w:val="32"/>
          <w:szCs w:val="32"/>
          <w:lang w:val="en-US" w:eastAsia="zh-CN"/>
        </w:rPr>
        <w:t>加油枪气液比为0.8、17</w:t>
      </w:r>
      <w:r>
        <w:rPr>
          <w:rFonts w:hint="eastAsia" w:eastAsia="仿宋_GB2312"/>
          <w:color w:val="auto"/>
          <w:sz w:val="32"/>
          <w:szCs w:val="32"/>
          <w:vertAlign w:val="superscript"/>
          <w:lang w:val="en-US" w:eastAsia="zh-CN"/>
        </w:rPr>
        <w:t>#</w:t>
      </w:r>
      <w:r>
        <w:rPr>
          <w:rFonts w:hint="eastAsia" w:eastAsia="仿宋_GB2312"/>
          <w:color w:val="auto"/>
          <w:sz w:val="32"/>
          <w:szCs w:val="32"/>
          <w:lang w:val="en-US" w:eastAsia="zh-CN"/>
        </w:rPr>
        <w:t>加油枪气液比为0.9、15</w:t>
      </w:r>
      <w:r>
        <w:rPr>
          <w:rFonts w:hint="eastAsia" w:eastAsia="仿宋_GB2312"/>
          <w:color w:val="auto"/>
          <w:sz w:val="32"/>
          <w:szCs w:val="32"/>
          <w:vertAlign w:val="superscript"/>
          <w:lang w:val="en-US" w:eastAsia="zh-CN"/>
        </w:rPr>
        <w:t>#</w:t>
      </w:r>
      <w:r>
        <w:rPr>
          <w:rFonts w:hint="eastAsia" w:eastAsia="仿宋_GB2312"/>
          <w:color w:val="auto"/>
          <w:sz w:val="32"/>
          <w:szCs w:val="32"/>
          <w:lang w:val="en-US" w:eastAsia="zh-CN"/>
        </w:rPr>
        <w:t>加油枪气液比为0.8、13</w:t>
      </w:r>
      <w:r>
        <w:rPr>
          <w:rFonts w:hint="eastAsia" w:eastAsia="仿宋_GB2312"/>
          <w:color w:val="auto"/>
          <w:sz w:val="32"/>
          <w:szCs w:val="32"/>
          <w:vertAlign w:val="superscript"/>
          <w:lang w:val="en-US" w:eastAsia="zh-CN"/>
        </w:rPr>
        <w:t>#</w:t>
      </w:r>
      <w:r>
        <w:rPr>
          <w:rFonts w:hint="eastAsia" w:eastAsia="仿宋_GB2312"/>
          <w:color w:val="auto"/>
          <w:sz w:val="32"/>
          <w:szCs w:val="32"/>
          <w:lang w:val="en-US" w:eastAsia="zh-CN"/>
        </w:rPr>
        <w:t>加油枪气液比为0.8、9</w:t>
      </w:r>
      <w:r>
        <w:rPr>
          <w:rFonts w:hint="eastAsia" w:eastAsia="仿宋_GB2312"/>
          <w:color w:val="auto"/>
          <w:sz w:val="32"/>
          <w:szCs w:val="32"/>
          <w:vertAlign w:val="superscript"/>
          <w:lang w:val="en-US" w:eastAsia="zh-CN"/>
        </w:rPr>
        <w:t>#</w:t>
      </w:r>
      <w:r>
        <w:rPr>
          <w:rFonts w:hint="eastAsia" w:eastAsia="仿宋_GB2312"/>
          <w:color w:val="auto"/>
          <w:sz w:val="32"/>
          <w:szCs w:val="32"/>
          <w:lang w:val="en-US" w:eastAsia="zh-CN"/>
        </w:rPr>
        <w:t>加油枪气液比为0.9、7</w:t>
      </w:r>
      <w:r>
        <w:rPr>
          <w:rFonts w:hint="eastAsia" w:eastAsia="仿宋_GB2312"/>
          <w:color w:val="auto"/>
          <w:sz w:val="32"/>
          <w:szCs w:val="32"/>
          <w:vertAlign w:val="superscript"/>
          <w:lang w:val="en-US" w:eastAsia="zh-CN"/>
        </w:rPr>
        <w:t>#</w:t>
      </w:r>
      <w:r>
        <w:rPr>
          <w:rFonts w:hint="eastAsia" w:eastAsia="仿宋_GB2312"/>
          <w:color w:val="auto"/>
          <w:sz w:val="32"/>
          <w:szCs w:val="32"/>
          <w:lang w:val="en-US" w:eastAsia="zh-CN"/>
        </w:rPr>
        <w:t>加油枪气液比为0.9，以上7把加油枪的气液比均不符合《加油站大气污染物排放标准》（GB20952-2020）中“5.3各种加油油气回收系统的气液比均应在大于等于1.0和小于等于1.2范围内”的规定。</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6" w:lineRule="exact"/>
        <w:ind w:firstLine="640" w:firstLineChars="200"/>
        <w:textAlignment w:val="auto"/>
        <w:rPr>
          <w:rFonts w:eastAsia="仿宋_GB2312"/>
          <w:color w:val="auto"/>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sz w:val="32"/>
          <w:szCs w:val="32"/>
          <w:lang w:val="en-US" w:eastAsia="zh-CN"/>
        </w:rPr>
        <w:t>《监测报告》〔津环监（监）7-2304008-15号〕</w:t>
      </w:r>
      <w:bookmarkEnd w:id="3"/>
      <w:r>
        <w:rPr>
          <w:rFonts w:hint="eastAsia" w:eastAsia="仿宋_GB2312"/>
          <w:color w:val="auto"/>
          <w:sz w:val="32"/>
          <w:szCs w:val="32"/>
        </w:rPr>
        <w:t>、</w:t>
      </w:r>
      <w:r>
        <w:rPr>
          <w:rFonts w:hint="eastAsia" w:eastAsia="仿宋_GB2312"/>
          <w:color w:val="auto"/>
          <w:sz w:val="32"/>
          <w:szCs w:val="32"/>
          <w:lang w:val="en-US" w:eastAsia="zh-CN"/>
        </w:rPr>
        <w:t>《加油站大气污染物排放标准》（GB20952-2020）、</w:t>
      </w:r>
      <w:r>
        <w:rPr>
          <w:rFonts w:eastAsia="仿宋_GB2312"/>
          <w:color w:val="auto"/>
          <w:sz w:val="32"/>
          <w:szCs w:val="32"/>
        </w:rPr>
        <w:t>现场拍摄的视频以及营业执照复印件等证据为凭。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6" w:lineRule="exact"/>
        <w:ind w:firstLine="640" w:firstLineChars="200"/>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《中华人民共和国大气污染防治法》第四十七条第二款的规定</w:t>
      </w:r>
      <w:r>
        <w:rPr>
          <w:rFonts w:eastAsia="仿宋_GB2312"/>
          <w:color w:val="auto"/>
          <w:kern w:val="0"/>
          <w:sz w:val="32"/>
          <w:szCs w:val="32"/>
        </w:rPr>
        <w:t>，</w:t>
      </w:r>
      <w:r>
        <w:rPr>
          <w:rFonts w:hint="eastAsia" w:eastAsia="仿宋_GB2312"/>
          <w:color w:val="auto"/>
          <w:kern w:val="0"/>
          <w:sz w:val="32"/>
          <w:szCs w:val="32"/>
          <w:lang w:eastAsia="zh-CN"/>
        </w:rPr>
        <w:t>属</w:t>
      </w:r>
      <w:r>
        <w:rPr>
          <w:rFonts w:hint="eastAsia" w:ascii="Times New Roman" w:hAnsi="Times New Roman" w:eastAsia="仿宋_GB2312" w:cs="Times New Roman"/>
          <w:color w:val="auto"/>
          <w:kern w:val="0"/>
          <w:sz w:val="32"/>
          <w:szCs w:val="32"/>
          <w:lang w:eastAsia="zh-CN"/>
        </w:rPr>
        <w:t>于</w:t>
      </w:r>
      <w:r>
        <w:rPr>
          <w:rFonts w:hint="eastAsia" w:ascii="Times New Roman" w:hAnsi="Times New Roman" w:eastAsia="仿宋_GB2312" w:cs="Times New Roman"/>
          <w:color w:val="auto"/>
          <w:kern w:val="0"/>
          <w:sz w:val="32"/>
          <w:szCs w:val="32"/>
          <w:lang w:val="en-US" w:eastAsia="zh-CN"/>
        </w:rPr>
        <w:t>未按照国家有关规定正常使用油气回收装置的环境违法行为，</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76"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31</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61</w:t>
      </w:r>
      <w:r>
        <w:rPr>
          <w:rFonts w:eastAsia="仿宋_GB2312"/>
          <w:color w:val="auto"/>
          <w:kern w:val="0"/>
          <w:sz w:val="32"/>
          <w:szCs w:val="32"/>
        </w:rPr>
        <w:t>号），告知你单位违法事实、处罚依据和拟作出的处罚决定，并明确告知你单位有权进行陈述</w:t>
      </w:r>
      <w:r>
        <w:rPr>
          <w:rFonts w:hint="eastAsia" w:eastAsia="仿宋_GB2312"/>
          <w:color w:val="auto"/>
          <w:kern w:val="0"/>
          <w:sz w:val="32"/>
          <w:szCs w:val="32"/>
        </w:rPr>
        <w:t>、申辩</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6</w:t>
      </w:r>
      <w:r>
        <w:rPr>
          <w:rFonts w:hint="eastAsia" w:eastAsia="仿宋_GB2312"/>
          <w:color w:val="auto"/>
          <w:kern w:val="0"/>
          <w:sz w:val="32"/>
          <w:szCs w:val="32"/>
        </w:rPr>
        <w:t>月</w:t>
      </w:r>
      <w:r>
        <w:rPr>
          <w:rFonts w:hint="eastAsia" w:eastAsia="仿宋_GB2312"/>
          <w:color w:val="auto"/>
          <w:kern w:val="0"/>
          <w:sz w:val="32"/>
          <w:szCs w:val="32"/>
          <w:lang w:val="en-US" w:eastAsia="zh-CN"/>
        </w:rPr>
        <w:t>5</w:t>
      </w:r>
      <w:r>
        <w:rPr>
          <w:rFonts w:hint="eastAsia" w:eastAsia="仿宋_GB2312"/>
          <w:color w:val="auto"/>
          <w:kern w:val="0"/>
          <w:sz w:val="32"/>
          <w:szCs w:val="32"/>
        </w:rPr>
        <w:t>日向你单位送达上述文件，你单位于当日签收。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76"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6</w:t>
      </w:r>
      <w:r>
        <w:rPr>
          <w:rFonts w:hint="eastAsia" w:eastAsia="仿宋_GB2312"/>
          <w:color w:val="auto"/>
          <w:kern w:val="0"/>
          <w:sz w:val="32"/>
          <w:szCs w:val="32"/>
        </w:rPr>
        <w:t>月</w:t>
      </w:r>
      <w:r>
        <w:rPr>
          <w:rFonts w:hint="eastAsia" w:eastAsia="仿宋_GB2312"/>
          <w:color w:val="auto"/>
          <w:kern w:val="0"/>
          <w:sz w:val="32"/>
          <w:szCs w:val="32"/>
          <w:lang w:val="en-US" w:eastAsia="zh-CN"/>
        </w:rPr>
        <w:t>11</w:t>
      </w:r>
      <w:r>
        <w:rPr>
          <w:rFonts w:hint="eastAsia" w:eastAsia="仿宋_GB2312"/>
          <w:color w:val="auto"/>
          <w:kern w:val="0"/>
          <w:sz w:val="32"/>
          <w:szCs w:val="32"/>
        </w:rPr>
        <w:t>日，你单位向我局提交陈述申辩意见如下：</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76" w:lineRule="exact"/>
        <w:ind w:firstLine="640" w:firstLineChars="200"/>
        <w:textAlignment w:val="auto"/>
        <w:rPr>
          <w:rFonts w:hint="eastAsia" w:eastAsia="仿宋_GB2312"/>
          <w:color w:val="auto"/>
          <w:kern w:val="0"/>
          <w:sz w:val="32"/>
          <w:szCs w:val="32"/>
          <w:lang w:eastAsia="zh-CN"/>
        </w:rPr>
      </w:pPr>
      <w:r>
        <w:rPr>
          <w:rFonts w:hint="eastAsia" w:eastAsia="仿宋_GB2312"/>
          <w:color w:val="auto"/>
          <w:kern w:val="0"/>
          <w:sz w:val="32"/>
          <w:szCs w:val="32"/>
        </w:rPr>
        <w:t>1</w:t>
      </w:r>
      <w:r>
        <w:rPr>
          <w:rFonts w:eastAsia="仿宋_GB2312"/>
          <w:color w:val="auto"/>
          <w:kern w:val="0"/>
          <w:sz w:val="32"/>
          <w:szCs w:val="32"/>
        </w:rPr>
        <w:t>.</w:t>
      </w:r>
      <w:r>
        <w:rPr>
          <w:rFonts w:hint="eastAsia" w:eastAsia="仿宋_GB2312"/>
          <w:color w:val="auto"/>
          <w:kern w:val="0"/>
          <w:sz w:val="32"/>
          <w:szCs w:val="32"/>
          <w:lang w:eastAsia="zh-CN"/>
        </w:rPr>
        <w:t>现场检查后，</w:t>
      </w:r>
      <w:r>
        <w:rPr>
          <w:rFonts w:hint="eastAsia" w:eastAsia="仿宋_GB2312"/>
          <w:color w:val="auto"/>
          <w:kern w:val="0"/>
          <w:sz w:val="32"/>
          <w:szCs w:val="32"/>
          <w:lang w:val="en-US" w:eastAsia="zh-CN"/>
        </w:rPr>
        <w:t>企业立即对相关设备进行维修，及时改正违法行为；</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76" w:lineRule="exact"/>
        <w:ind w:firstLine="640" w:firstLineChars="200"/>
        <w:textAlignment w:val="auto"/>
        <w:rPr>
          <w:rFonts w:hint="eastAsia" w:eastAsia="仿宋_GB2312"/>
          <w:color w:val="auto"/>
          <w:kern w:val="0"/>
          <w:sz w:val="32"/>
          <w:szCs w:val="32"/>
        </w:rPr>
      </w:pPr>
      <w:r>
        <w:rPr>
          <w:rFonts w:hint="eastAsia" w:eastAsia="仿宋_GB2312"/>
          <w:color w:val="auto"/>
          <w:kern w:val="0"/>
          <w:sz w:val="32"/>
          <w:szCs w:val="32"/>
        </w:rPr>
        <w:t>2.</w:t>
      </w:r>
      <w:r>
        <w:rPr>
          <w:rFonts w:hint="eastAsia" w:eastAsia="仿宋_GB2312"/>
          <w:color w:val="auto"/>
          <w:kern w:val="0"/>
          <w:sz w:val="32"/>
          <w:szCs w:val="32"/>
          <w:lang w:val="en-US" w:eastAsia="zh-CN"/>
        </w:rPr>
        <w:t>企业规模小，受前期疫情影响，经营困难，望减免处罚。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6"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61</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6"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val="en-US" w:eastAsia="zh-CN"/>
        </w:rPr>
        <w:t>鉴于你单位积极整改违法行为和前期疫情对你单位影响，采纳你单位提交的陈述申辩意见，参考天津市人民政府办公厅《关于进一步规范涉企行政执法检查最大程度减少对企业正常经营干扰的通知》中“二、实行’服务型’行政执法”文件精神，对你单位进行帮扶，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76"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6" w:lineRule="exact"/>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sz w:val="32"/>
          <w:szCs w:val="32"/>
          <w:lang w:val="en-US" w:eastAsia="zh-CN"/>
        </w:rPr>
        <w:t>《中华人民共和国大气污染防治法》第一百零八条第（四）项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6" w:lineRule="exact"/>
        <w:ind w:firstLine="640" w:firstLineChars="200"/>
        <w:jc w:val="left"/>
        <w:textAlignment w:val="auto"/>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sz w:val="32"/>
          <w:szCs w:val="32"/>
          <w:lang w:val="en-US" w:eastAsia="zh-CN"/>
        </w:rPr>
        <w:t>立即改正违法行为</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6"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四</w:t>
      </w:r>
      <w:r>
        <w:rPr>
          <w:rFonts w:eastAsia="仿宋_GB2312"/>
          <w:color w:val="auto"/>
          <w:kern w:val="0"/>
          <w:sz w:val="32"/>
          <w:szCs w:val="32"/>
        </w:rPr>
        <w:t>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6"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6"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6" w:lineRule="exact"/>
        <w:ind w:firstLine="640" w:firstLineChars="200"/>
        <w:jc w:val="left"/>
        <w:textAlignment w:val="auto"/>
        <w:rPr>
          <w:rFonts w:hint="eastAsia" w:ascii="Times New Roman" w:hAnsi="Times New Roman" w:eastAsia="仿宋_GB2312"/>
          <w:color w:val="auto"/>
          <w:kern w:val="0"/>
          <w:sz w:val="32"/>
          <w:szCs w:val="32"/>
          <w:lang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你单位应按照国家有关规定安装并正常使用油气回收装置。</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6"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6"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6"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6"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6"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可在收到本处罚决定书之日起六十日内向中华人民共和国生态环境部或者天津市人民政府申请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复议，也可在六个月内直接向天津铁路运输法院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6"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6"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6"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76"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76"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76"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76"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bookmarkEnd w:id="4"/>
      <w:r>
        <w:rPr>
          <w:rFonts w:hint="eastAsia" w:eastAsia="仿宋_GB2312"/>
          <w:color w:val="auto"/>
          <w:kern w:val="0"/>
          <w:sz w:val="32"/>
          <w:szCs w:val="32"/>
          <w:lang w:val="en-US" w:eastAsia="zh-CN"/>
        </w:rPr>
        <w:t>3</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76"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76"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76" w:lineRule="exact"/>
        <w:ind w:right="120"/>
        <w:textAlignment w:val="auto"/>
        <w:rPr>
          <w:rFonts w:eastAsia="仿宋_GB2312"/>
          <w:color w:val="auto"/>
          <w:kern w:val="0"/>
          <w:sz w:val="28"/>
          <w:szCs w:val="28"/>
        </w:rPr>
      </w:pPr>
      <w:bookmarkStart w:id="5" w:name="_GoBack"/>
      <w:bookmarkEnd w:id="5"/>
    </w:p>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71BC626B"/>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32C0CCE"/>
    <w:rsid w:val="047D7869"/>
    <w:rsid w:val="04CF2504"/>
    <w:rsid w:val="0DA33589"/>
    <w:rsid w:val="14A22454"/>
    <w:rsid w:val="1CC54CEB"/>
    <w:rsid w:val="1F6A3919"/>
    <w:rsid w:val="2378242F"/>
    <w:rsid w:val="26286184"/>
    <w:rsid w:val="27FC4468"/>
    <w:rsid w:val="2F096FCE"/>
    <w:rsid w:val="377B0704"/>
    <w:rsid w:val="3BA70B39"/>
    <w:rsid w:val="45934B33"/>
    <w:rsid w:val="473A0DD5"/>
    <w:rsid w:val="47C66189"/>
    <w:rsid w:val="50BA2F3D"/>
    <w:rsid w:val="51935037"/>
    <w:rsid w:val="53767495"/>
    <w:rsid w:val="56D3795E"/>
    <w:rsid w:val="5C9F4A39"/>
    <w:rsid w:val="5DD022F3"/>
    <w:rsid w:val="5E2470F6"/>
    <w:rsid w:val="5E664643"/>
    <w:rsid w:val="61787F41"/>
    <w:rsid w:val="65465834"/>
    <w:rsid w:val="71BC626B"/>
    <w:rsid w:val="71F76391"/>
    <w:rsid w:val="74363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sz w:val="24"/>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23&#24037;&#20316;\&#25191;&#27861;&#24635;&#38431;&#34892;&#25919;&#22788;&#32602;&#25991;&#20070;&#27169;&#26495;2022.12&#26356;&#26032;\&#34892;&#25919;&#22788;&#32602;&#20915;&#23450;&#20070;&#65288;&#26410;&#30003;&#36777;&#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行政处罚决定书（未申辩未听证）.dot</Template>
  <Pages>4</Pages>
  <Words>1619</Words>
  <Characters>1801</Characters>
  <Lines>8</Lines>
  <Paragraphs>2</Paragraphs>
  <TotalTime>10</TotalTime>
  <ScaleCrop>false</ScaleCrop>
  <LinksUpToDate>false</LinksUpToDate>
  <CharactersWithSpaces>1930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2023-05-06T08:00:00Z</dcterms:created>
  <dc:creator>何敏</dc:creator>
  <cp:lastModifiedBy>何敏</cp:lastModifiedBy>
  <cp:lastPrinted>2023-07-03T09:12:00Z</cp:lastPrinted>
  <dcterms:modified xsi:type="dcterms:W3CDTF">2023-07-04T08:31:46Z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2DA66FBCA8FE49AB80A5FC8FE3D2AB1D_13</vt:lpwstr>
  </property>
</Properties>
</file>