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bookmarkEnd w:id="1"/>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84</w:t>
      </w:r>
      <w:r>
        <w:rPr>
          <w:rFonts w:eastAsia="仿宋_GB2312"/>
          <w:color w:val="000000" w:themeColor="text1"/>
          <w:kern w:val="0"/>
          <w:position w:val="-2"/>
          <w:sz w:val="32"/>
          <w:szCs w:val="32"/>
          <w14:textFill>
            <w14:solidFill>
              <w14:schemeClr w14:val="tx1"/>
            </w14:solidFill>
          </w14:textFill>
        </w:rPr>
        <w:t>号</w:t>
      </w: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王再钢（公民身份号码120110197901301239）</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r>
        <w:rPr>
          <w:rFonts w:eastAsia="仿宋_GB2312"/>
          <w:color w:val="000000" w:themeColor="text1"/>
          <w:kern w:val="0"/>
          <w:sz w:val="32"/>
          <w:szCs w:val="32"/>
          <w:highlight w:val="none"/>
          <w14:textFill>
            <w14:solidFill>
              <w14:schemeClr w14:val="tx1"/>
            </w14:solidFill>
          </w14:textFill>
        </w:rPr>
        <w:t xml:space="preserve"> 你</w:t>
      </w:r>
      <w:r>
        <w:rPr>
          <w:rFonts w:hint="eastAsia" w:eastAsia="仿宋_GB2312"/>
          <w:color w:val="000000" w:themeColor="text1"/>
          <w:kern w:val="0"/>
          <w:sz w:val="32"/>
          <w:szCs w:val="32"/>
          <w:highlight w:val="none"/>
          <w:lang w:val="en-US" w:eastAsia="zh-CN"/>
          <w14:textFill>
            <w14:solidFill>
              <w14:schemeClr w14:val="tx1"/>
            </w14:solidFill>
          </w14:textFill>
        </w:rPr>
        <w:t>本人</w:t>
      </w:r>
      <w:r>
        <w:rPr>
          <w:rFonts w:eastAsia="仿宋_GB2312"/>
          <w:color w:val="000000" w:themeColor="text1"/>
          <w:kern w:val="0"/>
          <w:sz w:val="32"/>
          <w:szCs w:val="32"/>
          <w:highlight w:val="none"/>
          <w14:textFill>
            <w14:solidFill>
              <w14:schemeClr w14:val="tx1"/>
            </w14:solidFill>
          </w14:textFill>
        </w:rPr>
        <w:t>环</w:t>
      </w:r>
      <w:r>
        <w:rPr>
          <w:rFonts w:eastAsia="仿宋_GB2312"/>
          <w:color w:val="000000" w:themeColor="text1"/>
          <w:kern w:val="0"/>
          <w:sz w:val="32"/>
          <w:szCs w:val="32"/>
          <w14:textFill>
            <w14:solidFill>
              <w14:schemeClr w14:val="tx1"/>
            </w14:solidFill>
          </w14:textFill>
        </w:rPr>
        <w:t>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日对东丽区康泰大道与大点北路交口以北一建筑材料堆场进行了调查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发现你</w:t>
      </w:r>
      <w:r>
        <w:rPr>
          <w:rFonts w:hint="eastAsia" w:eastAsia="仿宋_GB2312"/>
          <w:color w:val="000000" w:themeColor="text1"/>
          <w:sz w:val="32"/>
          <w:szCs w:val="32"/>
          <w:lang w:val="en-US" w:eastAsia="zh-CN"/>
          <w14:textFill>
            <w14:solidFill>
              <w14:schemeClr w14:val="tx1"/>
            </w14:solidFill>
          </w14:textFill>
        </w:rPr>
        <w:t>本人</w:t>
      </w:r>
      <w:r>
        <w:rPr>
          <w:rFonts w:hint="eastAsia" w:eastAsia="仿宋_GB2312"/>
          <w:color w:val="000000" w:themeColor="text1"/>
          <w:sz w:val="32"/>
          <w:szCs w:val="32"/>
          <w14:textFill>
            <w14:solidFill>
              <w14:schemeClr w14:val="tx1"/>
            </w14:solidFill>
          </w14:textFill>
        </w:rPr>
        <w:t>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现场检查时</w:t>
      </w:r>
      <w:r>
        <w:rPr>
          <w:rFonts w:hint="eastAsia" w:eastAsia="仿宋_GB2312"/>
          <w:color w:val="000000" w:themeColor="text1"/>
          <w:sz w:val="32"/>
          <w:szCs w:val="32"/>
          <w:lang w:val="en-US" w:eastAsia="zh-CN"/>
          <w14:textFill>
            <w14:solidFill>
              <w14:schemeClr w14:val="tx1"/>
            </w14:solidFill>
          </w14:textFill>
        </w:rPr>
        <w:t>你本人在该建筑材料堆场内</w:t>
      </w:r>
      <w:r>
        <w:rPr>
          <w:rFonts w:hint="eastAsia" w:eastAsia="仿宋_GB2312"/>
          <w:color w:val="000000" w:themeColor="text1"/>
          <w:sz w:val="32"/>
          <w:szCs w:val="32"/>
          <w14:textFill>
            <w14:solidFill>
              <w14:schemeClr w14:val="tx1"/>
            </w14:solidFill>
          </w14:textFill>
        </w:rPr>
        <w:t>露天存放易产生扬尘的石粉120m</w:t>
      </w:r>
      <w:r>
        <w:rPr>
          <w:rFonts w:hint="eastAsia" w:eastAsia="仿宋_GB2312"/>
          <w:color w:val="000000" w:themeColor="text1"/>
          <w:sz w:val="32"/>
          <w:szCs w:val="32"/>
          <w:vertAlign w:val="superscript"/>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你本人上述行为属于对不能密闭的易产生扬尘的物料，未采取有效覆盖措施防治扬尘污染。</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《天津市生态环境局现场检查（勘察）笔录》《天津市生态环境局调查询问笔录》、现场拍摄的视频以及</w:t>
      </w:r>
      <w:r>
        <w:rPr>
          <w:rFonts w:hint="eastAsia" w:eastAsia="仿宋_GB2312"/>
          <w:color w:val="000000" w:themeColor="text1"/>
          <w:sz w:val="32"/>
          <w:szCs w:val="32"/>
          <w:lang w:val="en-US" w:eastAsia="zh-CN"/>
          <w14:textFill>
            <w14:solidFill>
              <w14:schemeClr w14:val="tx1"/>
            </w14:solidFill>
          </w14:textFill>
        </w:rPr>
        <w:t>你本人身份证</w:t>
      </w:r>
      <w:r>
        <w:rPr>
          <w:rFonts w:hint="eastAsia" w:eastAsia="仿宋_GB2312"/>
          <w:color w:val="000000" w:themeColor="text1"/>
          <w:sz w:val="32"/>
          <w:szCs w:val="32"/>
          <w14:textFill>
            <w14:solidFill>
              <w14:schemeClr w14:val="tx1"/>
            </w14:solidFill>
          </w14:textFill>
        </w:rPr>
        <w:t>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你本人</w:t>
      </w:r>
      <w:r>
        <w:rPr>
          <w:rFonts w:eastAsia="仿宋_GB2312"/>
          <w:color w:val="000000" w:themeColor="text1"/>
          <w:sz w:val="32"/>
          <w:szCs w:val="32"/>
          <w14:textFill>
            <w14:solidFill>
              <w14:schemeClr w14:val="tx1"/>
            </w14:solidFill>
          </w14:textFill>
        </w:rPr>
        <w:t>上述行为违反了</w:t>
      </w:r>
      <w:r>
        <w:rPr>
          <w:rFonts w:hint="eastAsia" w:eastAsia="仿宋_GB2312"/>
          <w:color w:val="000000" w:themeColor="text1"/>
          <w:sz w:val="32"/>
          <w:szCs w:val="32"/>
          <w14:textFill>
            <w14:solidFill>
              <w14:schemeClr w14:val="tx1"/>
            </w14:solidFill>
          </w14:textFill>
        </w:rPr>
        <w:t>《中华人民共和国大气污染防治法》第七十二条第一款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我局于2023年</w:t>
      </w:r>
      <w:r>
        <w:rPr>
          <w:rFonts w:hint="eastAsia" w:eastAsia="仿宋_GB2312"/>
          <w:color w:val="000000" w:themeColor="text1"/>
          <w:kern w:val="0"/>
          <w:sz w:val="32"/>
          <w:szCs w:val="32"/>
          <w:lang w:val="en-US" w:eastAsia="zh-CN"/>
          <w14:textFill>
            <w14:solidFill>
              <w14:schemeClr w14:val="tx1"/>
            </w14:solidFill>
          </w14:textFill>
        </w:rPr>
        <w:t>4</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14</w:t>
      </w:r>
      <w:r>
        <w:rPr>
          <w:rFonts w:hint="eastAsia" w:eastAsia="仿宋_GB2312"/>
          <w:color w:val="000000" w:themeColor="text1"/>
          <w:kern w:val="0"/>
          <w:sz w:val="32"/>
          <w:szCs w:val="32"/>
          <w14:textFill>
            <w14:solidFill>
              <w14:schemeClr w14:val="tx1"/>
            </w14:solidFill>
          </w14:textFill>
        </w:rPr>
        <w:t>日以《天津市生态环境局行政处罚</w:t>
      </w:r>
      <w:r>
        <w:rPr>
          <w:rFonts w:hint="eastAsia" w:eastAsia="仿宋_GB2312"/>
          <w:color w:val="000000" w:themeColor="text1"/>
          <w:kern w:val="0"/>
          <w:sz w:val="32"/>
          <w:szCs w:val="32"/>
          <w:lang w:val="en-US" w:eastAsia="zh-CN"/>
          <w14:textFill>
            <w14:solidFill>
              <w14:schemeClr w14:val="tx1"/>
            </w14:solidFill>
          </w14:textFill>
        </w:rPr>
        <w:t>听证</w:t>
      </w:r>
      <w:r>
        <w:rPr>
          <w:rFonts w:hint="eastAsia"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lang w:val="en-US" w:eastAsia="zh-CN"/>
          <w14:textFill>
            <w14:solidFill>
              <w14:schemeClr w14:val="tx1"/>
            </w14:solidFill>
          </w14:textFill>
        </w:rPr>
        <w:t>听</w:t>
      </w:r>
      <w:r>
        <w:rPr>
          <w:rFonts w:hint="eastAsia" w:eastAsia="仿宋_GB2312"/>
          <w:color w:val="000000" w:themeColor="text1"/>
          <w:kern w:val="0"/>
          <w:sz w:val="32"/>
          <w:szCs w:val="32"/>
          <w14:textFill>
            <w14:solidFill>
              <w14:schemeClr w14:val="tx1"/>
            </w14:solidFill>
          </w14:textFill>
        </w:rPr>
        <w:t>告字〔2023〕</w:t>
      </w:r>
      <w:r>
        <w:rPr>
          <w:rFonts w:hint="eastAsia" w:eastAsia="仿宋_GB2312"/>
          <w:color w:val="000000" w:themeColor="text1"/>
          <w:kern w:val="0"/>
          <w:sz w:val="32"/>
          <w:szCs w:val="32"/>
          <w:lang w:val="en-US" w:eastAsia="zh-CN"/>
          <w14:textFill>
            <w14:solidFill>
              <w14:schemeClr w14:val="tx1"/>
            </w14:solidFill>
          </w14:textFill>
        </w:rPr>
        <w:t>38</w:t>
      </w:r>
      <w:r>
        <w:rPr>
          <w:rFonts w:hint="eastAsia" w:eastAsia="仿宋_GB2312"/>
          <w:color w:val="000000" w:themeColor="text1"/>
          <w:kern w:val="0"/>
          <w:sz w:val="32"/>
          <w:szCs w:val="32"/>
          <w14:textFill>
            <w14:solidFill>
              <w14:schemeClr w14:val="tx1"/>
            </w14:solidFill>
          </w14:textFill>
        </w:rPr>
        <w:t>号），告知</w:t>
      </w:r>
      <w:r>
        <w:rPr>
          <w:rFonts w:hint="eastAsia" w:eastAsia="仿宋_GB2312"/>
          <w:color w:val="000000" w:themeColor="text1"/>
          <w:kern w:val="0"/>
          <w:sz w:val="32"/>
          <w:szCs w:val="32"/>
          <w:lang w:eastAsia="zh-CN"/>
          <w14:textFill>
            <w14:solidFill>
              <w14:schemeClr w14:val="tx1"/>
            </w14:solidFill>
          </w14:textFill>
        </w:rPr>
        <w:t>你本人</w:t>
      </w:r>
      <w:r>
        <w:rPr>
          <w:rFonts w:hint="eastAsia" w:eastAsia="仿宋_GB2312"/>
          <w:color w:val="000000" w:themeColor="text1"/>
          <w:kern w:val="0"/>
          <w:sz w:val="32"/>
          <w:szCs w:val="32"/>
          <w14:textFill>
            <w14:solidFill>
              <w14:schemeClr w14:val="tx1"/>
            </w14:solidFill>
          </w14:textFill>
        </w:rPr>
        <w:t>违法事实、处罚依据和拟作出的处罚决定，并明确告知</w:t>
      </w:r>
      <w:r>
        <w:rPr>
          <w:rFonts w:hint="eastAsia" w:eastAsia="仿宋_GB2312"/>
          <w:color w:val="000000" w:themeColor="text1"/>
          <w:kern w:val="0"/>
          <w:sz w:val="32"/>
          <w:szCs w:val="32"/>
          <w:lang w:eastAsia="zh-CN"/>
          <w14:textFill>
            <w14:solidFill>
              <w14:schemeClr w14:val="tx1"/>
            </w14:solidFill>
          </w14:textFill>
        </w:rPr>
        <w:t>你本人</w:t>
      </w:r>
      <w:r>
        <w:rPr>
          <w:rFonts w:hint="eastAsia" w:eastAsia="仿宋_GB2312"/>
          <w:color w:val="000000" w:themeColor="text1"/>
          <w:kern w:val="0"/>
          <w:sz w:val="32"/>
          <w:szCs w:val="32"/>
          <w14:textFill>
            <w14:solidFill>
              <w14:schemeClr w14:val="tx1"/>
            </w14:solidFill>
          </w14:textFill>
        </w:rPr>
        <w:t>有权进行陈述、申辩</w:t>
      </w:r>
      <w:r>
        <w:rPr>
          <w:rFonts w:hint="eastAsia" w:eastAsia="仿宋_GB2312"/>
          <w:color w:val="000000" w:themeColor="text1"/>
          <w:kern w:val="0"/>
          <w:sz w:val="32"/>
          <w:szCs w:val="32"/>
          <w:lang w:val="en-US" w:eastAsia="zh-CN"/>
          <w14:textFill>
            <w14:solidFill>
              <w14:schemeClr w14:val="tx1"/>
            </w14:solidFill>
          </w14:textFill>
        </w:rPr>
        <w:t>及申请听证</w:t>
      </w:r>
      <w:r>
        <w:rPr>
          <w:rFonts w:hint="eastAsia" w:eastAsia="仿宋_GB2312"/>
          <w:color w:val="000000" w:themeColor="text1"/>
          <w:kern w:val="0"/>
          <w:sz w:val="32"/>
          <w:szCs w:val="32"/>
          <w14:textFill>
            <w14:solidFill>
              <w14:schemeClr w14:val="tx1"/>
            </w14:solidFill>
          </w14:textFill>
        </w:rPr>
        <w:t>。我局于2023年</w:t>
      </w:r>
      <w:r>
        <w:rPr>
          <w:rFonts w:hint="eastAsia" w:eastAsia="仿宋_GB2312"/>
          <w:color w:val="000000" w:themeColor="text1"/>
          <w:kern w:val="0"/>
          <w:sz w:val="32"/>
          <w:szCs w:val="32"/>
          <w:lang w:val="en-US" w:eastAsia="zh-CN"/>
          <w14:textFill>
            <w14:solidFill>
              <w14:schemeClr w14:val="tx1"/>
            </w14:solidFill>
          </w14:textFill>
        </w:rPr>
        <w:t>4</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19</w:t>
      </w:r>
      <w:r>
        <w:rPr>
          <w:rFonts w:hint="eastAsia" w:eastAsia="仿宋_GB2312"/>
          <w:color w:val="000000" w:themeColor="text1"/>
          <w:kern w:val="0"/>
          <w:sz w:val="32"/>
          <w:szCs w:val="32"/>
          <w14:textFill>
            <w14:solidFill>
              <w14:schemeClr w14:val="tx1"/>
            </w14:solidFill>
          </w14:textFill>
        </w:rPr>
        <w:t>日向</w:t>
      </w:r>
      <w:r>
        <w:rPr>
          <w:rFonts w:hint="eastAsia" w:eastAsia="仿宋_GB2312"/>
          <w:color w:val="000000" w:themeColor="text1"/>
          <w:kern w:val="0"/>
          <w:sz w:val="32"/>
          <w:szCs w:val="32"/>
          <w:lang w:eastAsia="zh-CN"/>
          <w14:textFill>
            <w14:solidFill>
              <w14:schemeClr w14:val="tx1"/>
            </w14:solidFill>
          </w14:textFill>
        </w:rPr>
        <w:t>你本人</w:t>
      </w:r>
      <w:r>
        <w:rPr>
          <w:rFonts w:hint="eastAsia" w:eastAsia="仿宋_GB2312"/>
          <w:color w:val="000000" w:themeColor="text1"/>
          <w:kern w:val="0"/>
          <w:sz w:val="32"/>
          <w:szCs w:val="32"/>
          <w14:textFill>
            <w14:solidFill>
              <w14:schemeClr w14:val="tx1"/>
            </w14:solidFill>
          </w14:textFill>
        </w:rPr>
        <w:t>送达上述文件，</w:t>
      </w:r>
      <w:r>
        <w:rPr>
          <w:rFonts w:hint="eastAsia" w:eastAsia="仿宋_GB2312"/>
          <w:color w:val="000000" w:themeColor="text1"/>
          <w:kern w:val="0"/>
          <w:sz w:val="32"/>
          <w:szCs w:val="32"/>
          <w:lang w:eastAsia="zh-CN"/>
          <w14:textFill>
            <w14:solidFill>
              <w14:schemeClr w14:val="tx1"/>
            </w14:solidFill>
          </w14:textFill>
        </w:rPr>
        <w:t>你本人</w:t>
      </w:r>
      <w:r>
        <w:rPr>
          <w:rFonts w:hint="eastAsia" w:eastAsia="仿宋_GB2312"/>
          <w:color w:val="000000" w:themeColor="text1"/>
          <w:kern w:val="0"/>
          <w:sz w:val="32"/>
          <w:szCs w:val="32"/>
          <w14:textFill>
            <w14:solidFill>
              <w14:schemeClr w14:val="tx1"/>
            </w14:solidFill>
          </w14:textFill>
        </w:rPr>
        <w:t>于当日签收。你</w:t>
      </w:r>
      <w:r>
        <w:rPr>
          <w:rFonts w:hint="eastAsia" w:eastAsia="仿宋_GB2312"/>
          <w:color w:val="000000" w:themeColor="text1"/>
          <w:kern w:val="0"/>
          <w:sz w:val="32"/>
          <w:szCs w:val="32"/>
          <w:lang w:val="en-US" w:eastAsia="zh-CN"/>
          <w14:textFill>
            <w14:solidFill>
              <w14:schemeClr w14:val="tx1"/>
            </w14:solidFill>
          </w14:textFill>
        </w:rPr>
        <w:t>本人</w:t>
      </w:r>
      <w:r>
        <w:rPr>
          <w:rFonts w:hint="eastAsia" w:eastAsia="仿宋_GB2312"/>
          <w:color w:val="000000" w:themeColor="text1"/>
          <w:kern w:val="0"/>
          <w:sz w:val="32"/>
          <w:szCs w:val="32"/>
          <w14:textFill>
            <w14:solidFill>
              <w14:schemeClr w14:val="tx1"/>
            </w14:solidFill>
          </w14:textFill>
        </w:rPr>
        <w:t>未申请听证</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但多次</w:t>
      </w:r>
      <w:r>
        <w:rPr>
          <w:rFonts w:hint="eastAsia" w:eastAsia="仿宋_GB2312"/>
          <w:color w:val="000000" w:themeColor="text1"/>
          <w:kern w:val="0"/>
          <w:sz w:val="32"/>
          <w:szCs w:val="32"/>
          <w14:textFill>
            <w14:solidFill>
              <w14:schemeClr w14:val="tx1"/>
            </w14:solidFill>
          </w14:textFill>
        </w:rPr>
        <w:t>向我局提出陈述申辩意见</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主要内容如下：</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1.近年建筑材料行业不景气，一直处于亏损状态，恳请从轻处罚；</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2.新冠肺炎疫情期间，向本村捐赠抗疫物资，协助本村老人参加核酸检测；</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3.家人患病，家庭经济条件有限，希望减免处罚。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以上事实，有《天津市生态环境局行政处罚听证告知书》（津市环听告字〔20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38</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你本次2023年4月15日及5月17日多次提交的陈述申辩意见材料</w:t>
      </w:r>
      <w:r>
        <w:rPr>
          <w:rFonts w:eastAsia="仿宋_GB2312"/>
          <w:color w:val="000000" w:themeColor="text1"/>
          <w:kern w:val="0"/>
          <w:sz w:val="32"/>
          <w:szCs w:val="32"/>
          <w14:textFill>
            <w14:solidFill>
              <w14:schemeClr w14:val="tx1"/>
            </w14:solidFill>
          </w14:textFill>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lang w:val="en-US" w:eastAsia="zh-CN"/>
          <w14:textFill>
            <w14:solidFill>
              <w14:schemeClr w14:val="tx1"/>
            </w14:solidFill>
          </w14:textFill>
        </w:rPr>
        <w:t>23</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26</w:t>
      </w:r>
      <w:r>
        <w:rPr>
          <w:rFonts w:eastAsia="仿宋_GB2312"/>
          <w:color w:val="000000" w:themeColor="text1"/>
          <w:sz w:val="32"/>
          <w:szCs w:val="32"/>
          <w14:textFill>
            <w14:solidFill>
              <w14:schemeClr w14:val="tx1"/>
            </w14:solidFill>
          </w14:textFill>
        </w:rPr>
        <w:t>日</w:t>
      </w:r>
      <w:r>
        <w:rPr>
          <w:rFonts w:hint="eastAsia" w:eastAsia="仿宋_GB2312"/>
          <w:color w:val="000000" w:themeColor="text1"/>
          <w:sz w:val="32"/>
          <w:szCs w:val="32"/>
          <w:lang w:val="en-US" w:eastAsia="zh-CN"/>
          <w14:textFill>
            <w14:solidFill>
              <w14:schemeClr w14:val="tx1"/>
            </w14:solidFill>
          </w14:textFill>
        </w:rPr>
        <w:t>局负责人</w:t>
      </w:r>
      <w:r>
        <w:rPr>
          <w:rFonts w:hint="eastAsia" w:eastAsia="仿宋_GB2312"/>
          <w:color w:val="000000" w:themeColor="text1"/>
          <w:kern w:val="0"/>
          <w:sz w:val="32"/>
          <w:szCs w:val="32"/>
          <w14:textFill>
            <w14:solidFill>
              <w14:schemeClr w14:val="tx1"/>
            </w14:solidFill>
          </w14:textFill>
        </w:rPr>
        <w:t>集体审议，</w:t>
      </w:r>
      <w:r>
        <w:rPr>
          <w:rFonts w:hint="eastAsia" w:eastAsia="仿宋_GB2312"/>
          <w:color w:val="000000" w:themeColor="text1"/>
          <w:kern w:val="0"/>
          <w:sz w:val="32"/>
          <w:szCs w:val="32"/>
          <w:lang w:val="en-US" w:eastAsia="zh-CN"/>
          <w14:textFill>
            <w14:solidFill>
              <w14:schemeClr w14:val="tx1"/>
            </w14:solidFill>
          </w14:textFill>
        </w:rPr>
        <w:t>部分采纳你本人提出的陈述申辩意见，</w:t>
      </w:r>
      <w:r>
        <w:rPr>
          <w:rFonts w:hint="eastAsia" w:eastAsia="仿宋_GB2312"/>
          <w:color w:val="000000" w:themeColor="text1"/>
          <w:kern w:val="0"/>
          <w:sz w:val="32"/>
          <w:szCs w:val="32"/>
          <w14:textFill>
            <w14:solidFill>
              <w14:schemeClr w14:val="tx1"/>
            </w14:solidFill>
          </w14:textFill>
        </w:rPr>
        <w:t>综合评判应依法对其从轻处罚。</w:t>
      </w:r>
      <w:r>
        <w:rPr>
          <w:rFonts w:eastAsia="仿宋_GB2312"/>
          <w:color w:val="000000" w:themeColor="text1"/>
          <w:kern w:val="0"/>
          <w:sz w:val="32"/>
          <w:szCs w:val="32"/>
          <w14:textFill>
            <w14:solidFill>
              <w14:schemeClr w14:val="tx1"/>
            </w14:solidFill>
          </w14:textFill>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14:textFill>
            <w14:solidFill>
              <w14:schemeClr w14:val="tx1"/>
            </w14:solidFill>
          </w14:textFill>
        </w:rPr>
        <w:t>《中华人民共和国大气污染防治法》第一百一十七条第（二）项的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w:t>
      </w:r>
      <w:r>
        <w:rPr>
          <w:rFonts w:hint="eastAsia" w:eastAsia="仿宋_GB2312"/>
          <w:color w:val="000000" w:themeColor="text1"/>
          <w:kern w:val="0"/>
          <w:sz w:val="32"/>
          <w:szCs w:val="32"/>
          <w:lang w:eastAsia="zh-CN"/>
          <w14:textFill>
            <w14:solidFill>
              <w14:schemeClr w14:val="tx1"/>
            </w14:solidFill>
          </w14:textFill>
        </w:rPr>
        <w:t>你本人</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对你本人</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一</w:t>
      </w:r>
      <w:r>
        <w:rPr>
          <w:rFonts w:eastAsia="仿宋_GB2312"/>
          <w:color w:val="000000" w:themeColor="text1"/>
          <w:kern w:val="0"/>
          <w:sz w:val="32"/>
          <w:szCs w:val="32"/>
          <w14:textFill>
            <w14:solidFill>
              <w14:schemeClr w14:val="tx1"/>
            </w14:solidFill>
          </w14:textFill>
        </w:rPr>
        <w:t>万</w:t>
      </w:r>
      <w:r>
        <w:rPr>
          <w:rFonts w:hint="eastAsia" w:eastAsia="仿宋_GB2312"/>
          <w:color w:val="000000" w:themeColor="text1"/>
          <w:kern w:val="0"/>
          <w:sz w:val="32"/>
          <w:szCs w:val="32"/>
          <w:lang w:val="en-US" w:eastAsia="zh-CN"/>
          <w14:textFill>
            <w14:solidFill>
              <w14:schemeClr w14:val="tx1"/>
            </w14:solidFill>
          </w14:textFill>
        </w:rPr>
        <w:t>五千</w:t>
      </w:r>
      <w:r>
        <w:rPr>
          <w:rFonts w:eastAsia="仿宋_GB2312"/>
          <w:color w:val="000000" w:themeColor="text1"/>
          <w:kern w:val="0"/>
          <w:sz w:val="32"/>
          <w:szCs w:val="32"/>
          <w14:textFill>
            <w14:solidFill>
              <w14:schemeClr w14:val="tx1"/>
            </w14:solidFill>
          </w14:textFill>
        </w:rPr>
        <w:t>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你本人</w:t>
      </w:r>
      <w:r>
        <w:rPr>
          <w:rFonts w:eastAsia="仿宋_GB2312"/>
          <w:color w:val="000000" w:themeColor="text1"/>
          <w:kern w:val="0"/>
          <w:sz w:val="32"/>
          <w:szCs w:val="32"/>
          <w14:textFill>
            <w14:solidFill>
              <w14:schemeClr w14:val="tx1"/>
            </w14:solidFill>
          </w14:textFill>
        </w:rPr>
        <w:t>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你本人应对不能密闭的易产生扬尘的物料，设置不低于堆放物高度的严密围挡，或者采取有效覆盖措施防治扬尘污染</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你本人</w:t>
      </w:r>
      <w:r>
        <w:rPr>
          <w:rFonts w:eastAsia="仿宋_GB2312"/>
          <w:color w:val="000000" w:themeColor="text1"/>
          <w:kern w:val="0"/>
          <w:sz w:val="32"/>
          <w:szCs w:val="32"/>
          <w14:textFill>
            <w14:solidFill>
              <w14:schemeClr w14:val="tx1"/>
            </w14:solidFill>
          </w14:textFill>
        </w:rPr>
        <w:t>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你本人</w:t>
      </w:r>
      <w:r>
        <w:rPr>
          <w:rFonts w:eastAsia="仿宋_GB2312"/>
          <w:color w:val="000000" w:themeColor="text1"/>
          <w:kern w:val="0"/>
          <w:sz w:val="32"/>
          <w:szCs w:val="32"/>
          <w14:textFill>
            <w14:solidFill>
              <w14:schemeClr w14:val="tx1"/>
            </w14:solidFill>
          </w14:textFill>
        </w:rPr>
        <w:t>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你本人</w:t>
      </w:r>
      <w:r>
        <w:rPr>
          <w:rFonts w:eastAsia="仿宋_GB2312"/>
          <w:color w:val="000000" w:themeColor="text1"/>
          <w:kern w:val="0"/>
          <w:sz w:val="32"/>
          <w:szCs w:val="32"/>
          <w14:textFill>
            <w14:solidFill>
              <w14:schemeClr w14:val="tx1"/>
            </w14:solidFill>
          </w14:textFill>
        </w:rPr>
        <w:t>可在收到本处罚决定书之日起六十日内向中华人民共和国生态环境部或者天津市人民政府申请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复议，也可在六个月内直接向天津铁路运输法院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你本人自觉履行本行政处罚决定并完成相关整改工作后，可登录“信用中国（天津）”网站（https://credit.fzgg.tj.gov.cn/）信用服务-信用修复栏目自助开展行政处罚信用修复。修复后你本人上述行政处罚信息将在信用中国网站停止公示。</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9</w:t>
      </w:r>
      <w:r>
        <w:rPr>
          <w:rFonts w:eastAsia="仿宋_GB2312"/>
          <w:color w:val="000000" w:themeColor="text1"/>
          <w:kern w:val="0"/>
          <w:sz w:val="32"/>
          <w:szCs w:val="32"/>
          <w14:textFill>
            <w14:solidFill>
              <w14:schemeClr w14:val="tx1"/>
            </w14:solidFill>
          </w14:textFill>
        </w:rPr>
        <w:t>日</w:t>
      </w: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bookmarkStart w:id="8" w:name="_GoBack"/>
      <w:bookmarkEnd w:id="8"/>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5243499B"/>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7D7869"/>
    <w:rsid w:val="04CF2504"/>
    <w:rsid w:val="0DA33589"/>
    <w:rsid w:val="14A22454"/>
    <w:rsid w:val="14DD2480"/>
    <w:rsid w:val="17A82ADD"/>
    <w:rsid w:val="1CC54CEB"/>
    <w:rsid w:val="1F6A3919"/>
    <w:rsid w:val="2378242F"/>
    <w:rsid w:val="27FC4468"/>
    <w:rsid w:val="2C024283"/>
    <w:rsid w:val="2F096FCE"/>
    <w:rsid w:val="35F76A08"/>
    <w:rsid w:val="377B0704"/>
    <w:rsid w:val="3BA70B39"/>
    <w:rsid w:val="473A0DD5"/>
    <w:rsid w:val="47C66189"/>
    <w:rsid w:val="51935037"/>
    <w:rsid w:val="5243499B"/>
    <w:rsid w:val="53767495"/>
    <w:rsid w:val="5C9F4A39"/>
    <w:rsid w:val="5DD022F3"/>
    <w:rsid w:val="5E664643"/>
    <w:rsid w:val="61787F41"/>
    <w:rsid w:val="65465834"/>
    <w:rsid w:val="71F76391"/>
    <w:rsid w:val="74363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uiPriority w:val="0"/>
    <w:rPr>
      <w:kern w:val="2"/>
      <w:sz w:val="18"/>
      <w:szCs w:val="18"/>
    </w:rPr>
  </w:style>
  <w:style w:type="character" w:customStyle="1" w:styleId="13">
    <w:name w:val="页脚 字符"/>
    <w:link w:val="7"/>
    <w:uiPriority w:val="99"/>
    <w:rPr>
      <w:kern w:val="2"/>
      <w:sz w:val="18"/>
      <w:szCs w:val="18"/>
    </w:rPr>
  </w:style>
  <w:style w:type="paragraph" w:customStyle="1" w:styleId="14">
    <w:name w:val="封皮"/>
    <w:basedOn w:val="1"/>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3.3&#26356;&#26032;\&#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行政处罚决定书（未申辩未听证）.dot</Template>
  <Pages>4</Pages>
  <Words>1371</Words>
  <Characters>1475</Characters>
  <Lines>8</Lines>
  <Paragraphs>2</Paragraphs>
  <TotalTime>35</TotalTime>
  <ScaleCrop>false</ScaleCrop>
  <LinksUpToDate>false</LinksUpToDate>
  <CharactersWithSpaces>1558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2023-05-29T06:22:00Z</dcterms:created>
  <dc:creator>唐大果果</dc:creator>
  <cp:lastModifiedBy>唐大果果</cp:lastModifiedBy>
  <cp:lastPrinted>2023-05-29T07:04:00Z</cp:lastPrinted>
  <dcterms:modified xsi:type="dcterms:W3CDTF">2023-06-16T09:20:25Z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3F168233BEF441EBAC91FD96BFB615F0_11</vt:lpwstr>
  </property>
</Properties>
</file>