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E0769" w14:textId="77777777" w:rsidR="00E52AB1" w:rsidRPr="00E52AB1" w:rsidRDefault="00E52AB1" w:rsidP="00E52AB1">
      <w:pPr>
        <w:widowControl/>
        <w:shd w:val="clear" w:color="auto" w:fill="FFFFFF"/>
        <w:jc w:val="center"/>
        <w:outlineLvl w:val="1"/>
        <w:rPr>
          <w:rFonts w:ascii="方正小标宋简体" w:eastAsia="方正小标宋简体" w:hAnsi="微软雅黑" w:cs="宋体"/>
          <w:color w:val="000000"/>
          <w:kern w:val="0"/>
          <w:sz w:val="44"/>
          <w:szCs w:val="44"/>
        </w:rPr>
      </w:pPr>
      <w:r w:rsidRPr="00E52AB1">
        <w:rPr>
          <w:rFonts w:ascii="方正小标宋简体" w:eastAsia="方正小标宋简体" w:hAnsi="微软雅黑" w:cs="宋体" w:hint="eastAsia"/>
          <w:color w:val="000000"/>
          <w:kern w:val="0"/>
          <w:sz w:val="44"/>
          <w:szCs w:val="44"/>
        </w:rPr>
        <w:t>闻“汛”</w:t>
      </w:r>
      <w:proofErr w:type="gramStart"/>
      <w:r w:rsidRPr="00E52AB1">
        <w:rPr>
          <w:rFonts w:ascii="方正小标宋简体" w:eastAsia="方正小标宋简体" w:hAnsi="微软雅黑" w:cs="宋体" w:hint="eastAsia"/>
          <w:color w:val="000000"/>
          <w:kern w:val="0"/>
          <w:sz w:val="44"/>
          <w:szCs w:val="44"/>
        </w:rPr>
        <w:t>而动显担当</w:t>
      </w:r>
      <w:proofErr w:type="gramEnd"/>
      <w:r w:rsidRPr="00E52AB1">
        <w:rPr>
          <w:rFonts w:ascii="方正小标宋简体" w:eastAsia="方正小标宋简体" w:hAnsi="微软雅黑" w:cs="宋体" w:hint="eastAsia"/>
          <w:color w:val="000000"/>
          <w:kern w:val="0"/>
          <w:sz w:val="44"/>
          <w:szCs w:val="44"/>
        </w:rPr>
        <w:t>，履职尽责做哨兵</w:t>
      </w:r>
    </w:p>
    <w:p w14:paraId="0B78C630" w14:textId="77777777" w:rsidR="00E52AB1" w:rsidRPr="00E52AB1" w:rsidRDefault="00E52AB1" w:rsidP="00E52AB1">
      <w:pPr>
        <w:pStyle w:val="a3"/>
        <w:shd w:val="clear" w:color="auto" w:fill="FFFFFF"/>
        <w:spacing w:before="0" w:beforeAutospacing="0" w:after="0" w:afterAutospacing="0" w:line="315" w:lineRule="atLeast"/>
        <w:ind w:firstLine="645"/>
        <w:rPr>
          <w:rFonts w:ascii="仿宋_GB2312" w:eastAsia="仿宋_GB2312" w:hAnsi="微软雅黑"/>
          <w:color w:val="333333"/>
          <w:sz w:val="32"/>
          <w:szCs w:val="32"/>
        </w:rPr>
      </w:pPr>
    </w:p>
    <w:p w14:paraId="0032FFAC" w14:textId="38DB658A" w:rsidR="00E52AB1" w:rsidRDefault="00E52AB1" w:rsidP="00E52AB1">
      <w:pPr>
        <w:pStyle w:val="a3"/>
        <w:shd w:val="clear" w:color="auto" w:fill="FFFFFF"/>
        <w:spacing w:before="0" w:beforeAutospacing="0" w:after="0" w:afterAutospacing="0" w:line="315" w:lineRule="atLeast"/>
        <w:ind w:firstLine="645"/>
        <w:rPr>
          <w:rFonts w:ascii="微软雅黑" w:eastAsia="微软雅黑" w:hAnsi="微软雅黑"/>
          <w:color w:val="333333"/>
          <w:sz w:val="21"/>
          <w:szCs w:val="21"/>
        </w:rPr>
      </w:pPr>
      <w:r>
        <w:rPr>
          <w:rFonts w:ascii="仿宋_GB2312" w:eastAsia="仿宋_GB2312" w:hAnsi="微软雅黑" w:hint="eastAsia"/>
          <w:color w:val="333333"/>
          <w:sz w:val="32"/>
          <w:szCs w:val="32"/>
        </w:rPr>
        <w:t>受</w:t>
      </w:r>
      <w:r>
        <w:rPr>
          <w:rFonts w:ascii="Times New Roman" w:eastAsia="仿宋_GB2312" w:hAnsi="Times New Roman" w:cs="Times New Roman"/>
          <w:color w:val="333333"/>
          <w:sz w:val="32"/>
          <w:szCs w:val="32"/>
        </w:rPr>
        <w:t>7</w:t>
      </w:r>
      <w:r>
        <w:rPr>
          <w:rFonts w:ascii="仿宋_GB2312" w:eastAsia="仿宋_GB2312" w:hAnsi="微软雅黑" w:hint="eastAsia"/>
          <w:color w:val="333333"/>
          <w:sz w:val="32"/>
          <w:szCs w:val="32"/>
        </w:rPr>
        <w:t>月</w:t>
      </w:r>
      <w:r>
        <w:rPr>
          <w:rFonts w:ascii="Times New Roman" w:eastAsia="仿宋_GB2312" w:hAnsi="Times New Roman" w:cs="Times New Roman"/>
          <w:color w:val="333333"/>
          <w:sz w:val="32"/>
          <w:szCs w:val="32"/>
        </w:rPr>
        <w:t>28</w:t>
      </w:r>
      <w:r>
        <w:rPr>
          <w:rFonts w:ascii="仿宋_GB2312" w:eastAsia="仿宋_GB2312" w:hAnsi="微软雅黑" w:hint="eastAsia"/>
          <w:color w:val="333333"/>
          <w:sz w:val="32"/>
          <w:szCs w:val="32"/>
        </w:rPr>
        <w:t>日以来强降雨影响，海河流域</w:t>
      </w:r>
      <w:r w:rsidR="00B93D49">
        <w:rPr>
          <w:rFonts w:ascii="仿宋_GB2312" w:eastAsia="仿宋_GB2312" w:hAnsi="微软雅黑" w:hint="eastAsia"/>
          <w:color w:val="333333"/>
          <w:sz w:val="32"/>
          <w:szCs w:val="32"/>
        </w:rPr>
        <w:t>发生</w:t>
      </w:r>
      <w:r>
        <w:rPr>
          <w:rFonts w:ascii="仿宋_GB2312" w:eastAsia="仿宋_GB2312" w:hAnsi="微软雅黑" w:hint="eastAsia"/>
          <w:color w:val="333333"/>
          <w:sz w:val="32"/>
          <w:szCs w:val="32"/>
        </w:rPr>
        <w:t>特大洪水。为深入学习贯彻习近平总书记关于防汛救灾工作的重要指示精神，落实党中央有关决策部署，市生态环境监测中心在市生态环境局的领导下迅速启动汛期工作预案，及时开展汛期水质自动监测和安全保障等工作；同时，全力配合管理部门，严密监控海河流域沿线行洪河道的水质波动，助力京</w:t>
      </w:r>
      <w:proofErr w:type="gramStart"/>
      <w:r>
        <w:rPr>
          <w:rFonts w:ascii="仿宋_GB2312" w:eastAsia="仿宋_GB2312" w:hAnsi="微软雅黑" w:hint="eastAsia"/>
          <w:color w:val="333333"/>
          <w:sz w:val="32"/>
          <w:szCs w:val="32"/>
        </w:rPr>
        <w:t>津冀</w:t>
      </w:r>
      <w:r w:rsidR="00B93D49">
        <w:rPr>
          <w:rFonts w:ascii="仿宋_GB2312" w:eastAsia="仿宋_GB2312" w:hAnsi="微软雅黑" w:hint="eastAsia"/>
          <w:color w:val="333333"/>
          <w:sz w:val="32"/>
          <w:szCs w:val="32"/>
        </w:rPr>
        <w:t>水</w:t>
      </w:r>
      <w:r>
        <w:rPr>
          <w:rFonts w:ascii="仿宋_GB2312" w:eastAsia="仿宋_GB2312" w:hAnsi="微软雅黑" w:hint="eastAsia"/>
          <w:color w:val="333333"/>
          <w:sz w:val="32"/>
          <w:szCs w:val="32"/>
        </w:rPr>
        <w:t>生态环境</w:t>
      </w:r>
      <w:proofErr w:type="gramEnd"/>
      <w:r>
        <w:rPr>
          <w:rFonts w:ascii="仿宋_GB2312" w:eastAsia="仿宋_GB2312" w:hAnsi="微软雅黑" w:hint="eastAsia"/>
          <w:color w:val="333333"/>
          <w:sz w:val="32"/>
          <w:szCs w:val="32"/>
        </w:rPr>
        <w:t>联防</w:t>
      </w:r>
      <w:r w:rsidR="00B93D49">
        <w:rPr>
          <w:rFonts w:ascii="仿宋_GB2312" w:eastAsia="仿宋_GB2312" w:hAnsi="微软雅黑" w:hint="eastAsia"/>
          <w:color w:val="333333"/>
          <w:sz w:val="32"/>
          <w:szCs w:val="32"/>
        </w:rPr>
        <w:t>联治</w:t>
      </w:r>
      <w:r>
        <w:rPr>
          <w:rFonts w:ascii="仿宋_GB2312" w:eastAsia="仿宋_GB2312" w:hAnsi="微软雅黑" w:hint="eastAsia"/>
          <w:color w:val="333333"/>
          <w:sz w:val="32"/>
          <w:szCs w:val="32"/>
        </w:rPr>
        <w:t>，展现了生态环境监测铁军政治强、本领高、作风硬、敢担当的精神面貌。</w:t>
      </w:r>
    </w:p>
    <w:p w14:paraId="3CB40372" w14:textId="336A8D12" w:rsidR="00E52AB1" w:rsidRPr="00E52AB1" w:rsidRDefault="00E52AB1" w:rsidP="00E52AB1">
      <w:pPr>
        <w:pStyle w:val="a3"/>
        <w:shd w:val="clear" w:color="auto" w:fill="FFFFFF"/>
        <w:spacing w:before="0" w:beforeAutospacing="0" w:after="0" w:afterAutospacing="0" w:line="315" w:lineRule="atLeast"/>
        <w:rPr>
          <w:rFonts w:ascii="黑体" w:eastAsia="黑体" w:hAnsi="黑体"/>
          <w:b/>
          <w:bCs/>
          <w:color w:val="333333"/>
          <w:sz w:val="21"/>
          <w:szCs w:val="21"/>
        </w:rPr>
      </w:pPr>
      <w:r>
        <w:rPr>
          <w:rStyle w:val="a4"/>
          <w:rFonts w:ascii="黑体" w:eastAsia="黑体" w:hAnsi="黑体" w:hint="eastAsia"/>
          <w:b w:val="0"/>
          <w:bCs w:val="0"/>
          <w:color w:val="333333"/>
          <w:sz w:val="32"/>
          <w:szCs w:val="32"/>
        </w:rPr>
        <w:t xml:space="preserve">    </w:t>
      </w:r>
      <w:r w:rsidRPr="00E52AB1">
        <w:rPr>
          <w:rStyle w:val="a4"/>
          <w:rFonts w:ascii="黑体" w:eastAsia="黑体" w:hAnsi="黑体" w:hint="eastAsia"/>
          <w:b w:val="0"/>
          <w:bCs w:val="0"/>
          <w:color w:val="333333"/>
          <w:sz w:val="32"/>
          <w:szCs w:val="32"/>
        </w:rPr>
        <w:t>汛前强化监督</w:t>
      </w:r>
      <w:r w:rsidR="00B93D49">
        <w:rPr>
          <w:rStyle w:val="a4"/>
          <w:rFonts w:ascii="黑体" w:eastAsia="黑体" w:hAnsi="黑体" w:hint="eastAsia"/>
          <w:b w:val="0"/>
          <w:bCs w:val="0"/>
          <w:color w:val="333333"/>
          <w:sz w:val="32"/>
          <w:szCs w:val="32"/>
        </w:rPr>
        <w:t>，保障</w:t>
      </w:r>
      <w:r w:rsidRPr="00E52AB1">
        <w:rPr>
          <w:rStyle w:val="a4"/>
          <w:rFonts w:ascii="黑体" w:eastAsia="黑体" w:hAnsi="黑体" w:hint="eastAsia"/>
          <w:b w:val="0"/>
          <w:bCs w:val="0"/>
          <w:color w:val="333333"/>
          <w:sz w:val="32"/>
          <w:szCs w:val="32"/>
        </w:rPr>
        <w:t>水站安全度汛</w:t>
      </w:r>
      <w:r>
        <w:rPr>
          <w:rFonts w:ascii="黑体" w:eastAsia="黑体" w:hAnsi="黑体" w:hint="eastAsia"/>
          <w:b/>
          <w:bCs/>
          <w:color w:val="333333"/>
          <w:sz w:val="21"/>
          <w:szCs w:val="21"/>
        </w:rPr>
        <w:t xml:space="preserve"> </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在汛期来临前，市生态环境监测中心对所有直属水站进行了专项监督检查，加强硬件防护、提前做好视频等设备调试，对路面坑洼、墙体屋顶老化等存在的“四通一平”问题和站房安全隐患及时发现、立即处置，将沙袋、防水布等防汛物资提前布设到位，做好备用物资储备。同时，与现场值守人员建立了沟通机制，确保在遇到问题时沟通顺畅，针对防汛和安全生产问题做到“早提醒、勤督促、避隐患”。</w:t>
      </w:r>
    </w:p>
    <w:p w14:paraId="0A02A98F" w14:textId="6BA5BD70" w:rsidR="00E52AB1" w:rsidRPr="00E52AB1" w:rsidRDefault="00E52AB1" w:rsidP="00E52AB1">
      <w:pPr>
        <w:pStyle w:val="a3"/>
        <w:shd w:val="clear" w:color="auto" w:fill="FFFFFF"/>
        <w:spacing w:before="0" w:beforeAutospacing="0" w:after="0" w:afterAutospacing="0" w:line="315" w:lineRule="atLeast"/>
        <w:jc w:val="both"/>
        <w:rPr>
          <w:rFonts w:ascii="黑体" w:eastAsia="黑体" w:hAnsi="黑体"/>
          <w:b/>
          <w:bCs/>
          <w:sz w:val="32"/>
          <w:szCs w:val="32"/>
        </w:rPr>
      </w:pPr>
      <w:r>
        <w:rPr>
          <w:rStyle w:val="a4"/>
          <w:rFonts w:ascii="黑体" w:eastAsia="黑体" w:hAnsi="黑体" w:hint="eastAsia"/>
          <w:b w:val="0"/>
          <w:bCs w:val="0"/>
          <w:color w:val="333333"/>
          <w:sz w:val="32"/>
          <w:szCs w:val="32"/>
        </w:rPr>
        <w:t xml:space="preserve">    </w:t>
      </w:r>
      <w:proofErr w:type="gramStart"/>
      <w:r w:rsidRPr="00E52AB1">
        <w:rPr>
          <w:rStyle w:val="a4"/>
          <w:rFonts w:ascii="黑体" w:eastAsia="黑体" w:hAnsi="黑体" w:hint="eastAsia"/>
          <w:b w:val="0"/>
          <w:bCs w:val="0"/>
          <w:color w:val="333333"/>
          <w:sz w:val="32"/>
          <w:szCs w:val="32"/>
        </w:rPr>
        <w:t>汛中</w:t>
      </w:r>
      <w:proofErr w:type="gramEnd"/>
      <w:r w:rsidRPr="00E52AB1">
        <w:rPr>
          <w:rStyle w:val="a4"/>
          <w:rFonts w:ascii="黑体" w:eastAsia="黑体" w:hAnsi="黑体" w:hint="eastAsia"/>
          <w:b w:val="0"/>
          <w:bCs w:val="0"/>
          <w:color w:val="333333"/>
          <w:sz w:val="32"/>
          <w:szCs w:val="32"/>
        </w:rPr>
        <w:t>实时监控</w:t>
      </w:r>
      <w:r w:rsidR="00580943">
        <w:rPr>
          <w:rStyle w:val="a4"/>
          <w:rFonts w:ascii="黑体" w:eastAsia="黑体" w:hAnsi="黑体" w:hint="eastAsia"/>
          <w:b w:val="0"/>
          <w:bCs w:val="0"/>
          <w:color w:val="333333"/>
          <w:sz w:val="32"/>
          <w:szCs w:val="32"/>
        </w:rPr>
        <w:t>，</w:t>
      </w:r>
      <w:r w:rsidRPr="00E52AB1">
        <w:rPr>
          <w:rStyle w:val="a4"/>
          <w:rFonts w:ascii="黑体" w:eastAsia="黑体" w:hAnsi="黑体" w:hint="eastAsia"/>
          <w:b w:val="0"/>
          <w:bCs w:val="0"/>
          <w:color w:val="333333"/>
          <w:sz w:val="32"/>
          <w:szCs w:val="32"/>
        </w:rPr>
        <w:t>强化水质分析</w:t>
      </w:r>
      <w:r>
        <w:rPr>
          <w:rStyle w:val="a4"/>
          <w:rFonts w:ascii="黑体" w:eastAsia="黑体" w:hAnsi="黑体" w:hint="eastAsia"/>
          <w:sz w:val="32"/>
          <w:szCs w:val="32"/>
        </w:rPr>
        <w:t xml:space="preserve">  </w:t>
      </w:r>
      <w:r>
        <w:rPr>
          <w:rFonts w:ascii="仿宋_GB2312" w:eastAsia="仿宋_GB2312" w:hAnsi="微软雅黑" w:hint="eastAsia"/>
          <w:color w:val="333333"/>
          <w:sz w:val="32"/>
          <w:szCs w:val="32"/>
        </w:rPr>
        <w:t>在汛期来临之际，市生态环境监测中心启动汛期预案，相关科室全员进入战时状态，保持</w:t>
      </w:r>
      <w:r>
        <w:rPr>
          <w:rFonts w:ascii="Times New Roman" w:eastAsia="微软雅黑" w:hAnsi="Times New Roman" w:cs="Times New Roman"/>
          <w:color w:val="333333"/>
          <w:sz w:val="32"/>
          <w:szCs w:val="32"/>
        </w:rPr>
        <w:t>24</w:t>
      </w:r>
      <w:r>
        <w:rPr>
          <w:rFonts w:ascii="仿宋_GB2312" w:eastAsia="仿宋_GB2312" w:hAnsi="Times New Roman" w:cs="Times New Roman" w:hint="eastAsia"/>
          <w:color w:val="333333"/>
          <w:sz w:val="32"/>
          <w:szCs w:val="32"/>
        </w:rPr>
        <w:t>小时通讯畅通</w:t>
      </w:r>
      <w:r>
        <w:rPr>
          <w:rFonts w:ascii="仿宋_GB2312" w:eastAsia="仿宋_GB2312" w:hAnsi="微软雅黑" w:hint="eastAsia"/>
          <w:color w:val="333333"/>
          <w:sz w:val="32"/>
          <w:szCs w:val="32"/>
        </w:rPr>
        <w:t>；设立“汛期监测数据分析”工作值班制度，每天由专人远程加密监视全市水站运行状态和数据波</w:t>
      </w:r>
      <w:r>
        <w:rPr>
          <w:rFonts w:ascii="仿宋_GB2312" w:eastAsia="仿宋_GB2312" w:hAnsi="微软雅黑" w:hint="eastAsia"/>
          <w:color w:val="333333"/>
          <w:sz w:val="32"/>
          <w:szCs w:val="32"/>
        </w:rPr>
        <w:lastRenderedPageBreak/>
        <w:t>动情况，对海河流域入境河流、我市主要饮用水水源地、重点断面的水质波动情况和污染强度影响进行加密分析，每日报送行洪河道水质信息，为天津市的饮用水源地水质安全、水环境管理决策提供技术支撑。</w:t>
      </w:r>
    </w:p>
    <w:p w14:paraId="232F96C3" w14:textId="60E92D6C" w:rsidR="00E52AB1" w:rsidRDefault="00E52AB1" w:rsidP="00E52AB1">
      <w:pPr>
        <w:pStyle w:val="a3"/>
        <w:shd w:val="clear" w:color="auto" w:fill="FFFFFF"/>
        <w:spacing w:before="0" w:beforeAutospacing="0" w:after="0" w:afterAutospacing="0"/>
        <w:jc w:val="center"/>
        <w:rPr>
          <w:rFonts w:ascii="微软雅黑" w:eastAsia="微软雅黑" w:hAnsi="微软雅黑"/>
          <w:color w:val="333333"/>
          <w:sz w:val="21"/>
          <w:szCs w:val="21"/>
        </w:rPr>
      </w:pPr>
      <w:r>
        <w:rPr>
          <w:rFonts w:ascii="微软雅黑" w:eastAsia="微软雅黑" w:hAnsi="微软雅黑"/>
          <w:noProof/>
          <w:color w:val="333333"/>
          <w:sz w:val="21"/>
          <w:szCs w:val="21"/>
        </w:rPr>
        <w:drawing>
          <wp:inline distT="0" distB="0" distL="0" distR="0" wp14:anchorId="7162504A" wp14:editId="74EF698B">
            <wp:extent cx="2404110" cy="1862294"/>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2781" cy="1892250"/>
                    </a:xfrm>
                    <a:prstGeom prst="rect">
                      <a:avLst/>
                    </a:prstGeom>
                    <a:noFill/>
                    <a:ln>
                      <a:noFill/>
                    </a:ln>
                  </pic:spPr>
                </pic:pic>
              </a:graphicData>
            </a:graphic>
          </wp:inline>
        </w:drawing>
      </w:r>
      <w:r>
        <w:rPr>
          <w:rFonts w:ascii="微软雅黑" w:eastAsia="微软雅黑" w:hAnsi="微软雅黑" w:hint="eastAsia"/>
          <w:color w:val="333333"/>
          <w:sz w:val="21"/>
          <w:szCs w:val="21"/>
        </w:rPr>
        <w:t xml:space="preserve">   </w:t>
      </w:r>
      <w:r>
        <w:rPr>
          <w:rFonts w:ascii="微软雅黑" w:eastAsia="微软雅黑" w:hAnsi="微软雅黑"/>
          <w:noProof/>
          <w:color w:val="333333"/>
          <w:sz w:val="21"/>
          <w:szCs w:val="21"/>
        </w:rPr>
        <w:drawing>
          <wp:inline distT="0" distB="0" distL="0" distR="0" wp14:anchorId="6C807B79" wp14:editId="0D2D3AE8">
            <wp:extent cx="2484627" cy="1846733"/>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0026" cy="1873044"/>
                    </a:xfrm>
                    <a:prstGeom prst="rect">
                      <a:avLst/>
                    </a:prstGeom>
                    <a:noFill/>
                    <a:ln>
                      <a:noFill/>
                    </a:ln>
                  </pic:spPr>
                </pic:pic>
              </a:graphicData>
            </a:graphic>
          </wp:inline>
        </w:drawing>
      </w:r>
      <w:r>
        <w:rPr>
          <w:rFonts w:ascii="微软雅黑" w:eastAsia="微软雅黑" w:hAnsi="微软雅黑" w:hint="eastAsia"/>
          <w:color w:val="333333"/>
          <w:sz w:val="21"/>
          <w:szCs w:val="21"/>
        </w:rPr>
        <w:t xml:space="preserve">                              </w:t>
      </w:r>
    </w:p>
    <w:p w14:paraId="30B1EE8F" w14:textId="6C2ACBA8" w:rsidR="00623F44" w:rsidRDefault="00E52AB1" w:rsidP="00623F44">
      <w:pPr>
        <w:pStyle w:val="a3"/>
        <w:shd w:val="clear" w:color="auto" w:fill="FFFFFF"/>
        <w:spacing w:before="0" w:beforeAutospacing="0" w:after="0" w:afterAutospacing="0" w:line="315" w:lineRule="atLeast"/>
        <w:ind w:firstLine="645"/>
        <w:rPr>
          <w:rFonts w:ascii="仿宋_GB2312" w:eastAsia="仿宋_GB2312" w:hAnsi="微软雅黑"/>
          <w:color w:val="333333"/>
          <w:sz w:val="32"/>
          <w:szCs w:val="32"/>
        </w:rPr>
      </w:pPr>
      <w:r w:rsidRPr="00E52AB1">
        <w:rPr>
          <w:rStyle w:val="a4"/>
          <w:rFonts w:ascii="黑体" w:eastAsia="黑体" w:hAnsi="黑体" w:hint="eastAsia"/>
          <w:b w:val="0"/>
          <w:bCs w:val="0"/>
          <w:color w:val="333333"/>
          <w:sz w:val="32"/>
          <w:szCs w:val="32"/>
        </w:rPr>
        <w:t>加强现场巡查</w:t>
      </w:r>
      <w:r w:rsidR="00623F44">
        <w:rPr>
          <w:rStyle w:val="a4"/>
          <w:rFonts w:ascii="黑体" w:eastAsia="黑体" w:hAnsi="黑体" w:hint="eastAsia"/>
          <w:b w:val="0"/>
          <w:bCs w:val="0"/>
          <w:color w:val="333333"/>
          <w:sz w:val="32"/>
          <w:szCs w:val="32"/>
        </w:rPr>
        <w:t>，</w:t>
      </w:r>
      <w:r w:rsidRPr="00E52AB1">
        <w:rPr>
          <w:rStyle w:val="a4"/>
          <w:rFonts w:ascii="黑体" w:eastAsia="黑体" w:hAnsi="黑体" w:hint="eastAsia"/>
          <w:b w:val="0"/>
          <w:bCs w:val="0"/>
          <w:color w:val="333333"/>
          <w:sz w:val="32"/>
          <w:szCs w:val="32"/>
        </w:rPr>
        <w:t>助力京津冀</w:t>
      </w:r>
      <w:r w:rsidR="00623F44">
        <w:rPr>
          <w:rStyle w:val="a4"/>
          <w:rFonts w:ascii="黑体" w:eastAsia="黑体" w:hAnsi="黑体" w:hint="eastAsia"/>
          <w:b w:val="0"/>
          <w:bCs w:val="0"/>
          <w:color w:val="333333"/>
          <w:sz w:val="32"/>
          <w:szCs w:val="32"/>
        </w:rPr>
        <w:t>平稳泄洪</w:t>
      </w:r>
      <w:r>
        <w:rPr>
          <w:rStyle w:val="a4"/>
          <w:rFonts w:ascii="黑体" w:eastAsia="黑体" w:hAnsi="黑体" w:hint="eastAsia"/>
          <w:sz w:val="32"/>
          <w:szCs w:val="32"/>
        </w:rPr>
        <w:t xml:space="preserve">  </w:t>
      </w:r>
      <w:r>
        <w:rPr>
          <w:rFonts w:ascii="仿宋_GB2312" w:eastAsia="仿宋_GB2312" w:hAnsi="微软雅黑" w:hint="eastAsia"/>
          <w:color w:val="333333"/>
          <w:sz w:val="32"/>
          <w:szCs w:val="32"/>
        </w:rPr>
        <w:t>在洪峰过境期间</w:t>
      </w:r>
      <w:r w:rsidR="00623F44">
        <w:rPr>
          <w:rFonts w:ascii="仿宋_GB2312" w:eastAsia="仿宋_GB2312" w:hAnsi="微软雅黑" w:hint="eastAsia"/>
          <w:color w:val="333333"/>
          <w:sz w:val="32"/>
          <w:szCs w:val="32"/>
        </w:rPr>
        <w:t>，</w:t>
      </w:r>
      <w:r>
        <w:rPr>
          <w:rFonts w:ascii="仿宋_GB2312" w:eastAsia="仿宋_GB2312" w:hAnsi="微软雅黑" w:hint="eastAsia"/>
          <w:color w:val="333333"/>
          <w:sz w:val="32"/>
          <w:szCs w:val="32"/>
        </w:rPr>
        <w:t>赴大清河、南运河、子牙河等行洪河道沿线开展巡查，对蓄滞洪区范围内的水站安全运行提出具体要求，实时掌握河道水体水位变化情况，分析</w:t>
      </w:r>
      <w:proofErr w:type="gramStart"/>
      <w:r>
        <w:rPr>
          <w:rFonts w:ascii="仿宋_GB2312" w:eastAsia="仿宋_GB2312" w:hAnsi="微软雅黑" w:hint="eastAsia"/>
          <w:color w:val="333333"/>
          <w:sz w:val="32"/>
          <w:szCs w:val="32"/>
        </w:rPr>
        <w:t>研</w:t>
      </w:r>
      <w:proofErr w:type="gramEnd"/>
      <w:r>
        <w:rPr>
          <w:rFonts w:ascii="仿宋_GB2312" w:eastAsia="仿宋_GB2312" w:hAnsi="微软雅黑" w:hint="eastAsia"/>
          <w:color w:val="333333"/>
          <w:sz w:val="32"/>
          <w:szCs w:val="32"/>
        </w:rPr>
        <w:t>判对我市水环境影响。在闻知</w:t>
      </w:r>
      <w:proofErr w:type="gramStart"/>
      <w:r>
        <w:rPr>
          <w:rFonts w:ascii="仿宋_GB2312" w:eastAsia="仿宋_GB2312" w:hAnsi="微软雅黑" w:hint="eastAsia"/>
          <w:color w:val="333333"/>
          <w:sz w:val="32"/>
          <w:szCs w:val="32"/>
        </w:rPr>
        <w:t>雄安新区受</w:t>
      </w:r>
      <w:proofErr w:type="gramEnd"/>
      <w:r>
        <w:rPr>
          <w:rFonts w:ascii="仿宋_GB2312" w:eastAsia="仿宋_GB2312" w:hAnsi="微软雅黑" w:hint="eastAsia"/>
          <w:color w:val="333333"/>
          <w:sz w:val="32"/>
          <w:szCs w:val="32"/>
        </w:rPr>
        <w:t>洪水下泄影响的消息后，果断伸出援助之手，主动承接了白洋淀上游地区河道水质筛查任务，重点围绕重金属、有机物等进行分析排查，为上游地区水环境安全保障提供科学依据。</w:t>
      </w:r>
    </w:p>
    <w:p w14:paraId="40D3D023" w14:textId="1D65ED0A" w:rsidR="00C1459D" w:rsidRDefault="00C1459D" w:rsidP="00623F44">
      <w:pPr>
        <w:pStyle w:val="a3"/>
        <w:shd w:val="clear" w:color="auto" w:fill="FFFFFF"/>
        <w:spacing w:before="0" w:beforeAutospacing="0" w:after="0" w:afterAutospacing="0" w:line="315" w:lineRule="atLeast"/>
        <w:ind w:firstLine="645"/>
        <w:rPr>
          <w:rFonts w:ascii="仿宋_GB2312" w:eastAsia="仿宋_GB2312" w:hAnsi="微软雅黑" w:hint="eastAsia"/>
          <w:color w:val="333333"/>
          <w:sz w:val="32"/>
          <w:szCs w:val="32"/>
        </w:rPr>
      </w:pPr>
      <w:r>
        <w:rPr>
          <w:rFonts w:ascii="微软雅黑" w:eastAsia="微软雅黑" w:hAnsi="微软雅黑"/>
          <w:noProof/>
          <w:color w:val="333333"/>
          <w:sz w:val="21"/>
          <w:szCs w:val="21"/>
        </w:rPr>
        <w:drawing>
          <wp:inline distT="0" distB="0" distL="0" distR="0" wp14:anchorId="2FEF0A7D" wp14:editId="126C61E3">
            <wp:extent cx="2016302" cy="179260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0895" cy="1823355"/>
                    </a:xfrm>
                    <a:prstGeom prst="rect">
                      <a:avLst/>
                    </a:prstGeom>
                    <a:noFill/>
                    <a:ln>
                      <a:noFill/>
                    </a:ln>
                  </pic:spPr>
                </pic:pic>
              </a:graphicData>
            </a:graphic>
          </wp:inline>
        </w:drawing>
      </w:r>
      <w:r>
        <w:rPr>
          <w:rFonts w:ascii="微软雅黑" w:eastAsia="微软雅黑" w:hAnsi="微软雅黑"/>
          <w:noProof/>
          <w:color w:val="333333"/>
          <w:sz w:val="21"/>
          <w:szCs w:val="21"/>
        </w:rPr>
        <w:t xml:space="preserve">          </w:t>
      </w:r>
      <w:r>
        <w:rPr>
          <w:rFonts w:ascii="微软雅黑" w:eastAsia="微软雅黑" w:hAnsi="微软雅黑"/>
          <w:noProof/>
          <w:color w:val="333333"/>
          <w:sz w:val="21"/>
          <w:szCs w:val="21"/>
        </w:rPr>
        <w:drawing>
          <wp:inline distT="0" distB="0" distL="0" distR="0" wp14:anchorId="60A6C45F" wp14:editId="7439EF09">
            <wp:extent cx="1828800" cy="17591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797" cy="1771683"/>
                    </a:xfrm>
                    <a:prstGeom prst="rect">
                      <a:avLst/>
                    </a:prstGeom>
                    <a:noFill/>
                    <a:ln>
                      <a:noFill/>
                    </a:ln>
                  </pic:spPr>
                </pic:pic>
              </a:graphicData>
            </a:graphic>
          </wp:inline>
        </w:drawing>
      </w:r>
      <w:bookmarkStart w:id="0" w:name="_GoBack"/>
      <w:bookmarkEnd w:id="0"/>
    </w:p>
    <w:sectPr w:rsidR="00C14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54"/>
    <w:rsid w:val="00580943"/>
    <w:rsid w:val="00623F44"/>
    <w:rsid w:val="00B93D49"/>
    <w:rsid w:val="00C1459D"/>
    <w:rsid w:val="00D33A54"/>
    <w:rsid w:val="00E52AB1"/>
    <w:rsid w:val="00FB4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E1B3"/>
  <w15:chartTrackingRefBased/>
  <w15:docId w15:val="{09759E5D-24A9-40C3-AB00-57679ECA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52AB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A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2AB1"/>
    <w:rPr>
      <w:b/>
      <w:bCs/>
    </w:rPr>
  </w:style>
  <w:style w:type="character" w:customStyle="1" w:styleId="20">
    <w:name w:val="标题 2 字符"/>
    <w:basedOn w:val="a0"/>
    <w:link w:val="2"/>
    <w:uiPriority w:val="9"/>
    <w:rsid w:val="00E52AB1"/>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741887">
      <w:bodyDiv w:val="1"/>
      <w:marLeft w:val="0"/>
      <w:marRight w:val="0"/>
      <w:marTop w:val="0"/>
      <w:marBottom w:val="0"/>
      <w:divBdr>
        <w:top w:val="none" w:sz="0" w:space="0" w:color="auto"/>
        <w:left w:val="none" w:sz="0" w:space="0" w:color="auto"/>
        <w:bottom w:val="none" w:sz="0" w:space="0" w:color="auto"/>
        <w:right w:val="none" w:sz="0" w:space="0" w:color="auto"/>
      </w:divBdr>
    </w:div>
    <w:div w:id="13184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c:creator>
  <cp:keywords/>
  <dc:description/>
  <cp:lastModifiedBy>hou</cp:lastModifiedBy>
  <cp:revision>6</cp:revision>
  <cp:lastPrinted>2023-08-25T00:47:00Z</cp:lastPrinted>
  <dcterms:created xsi:type="dcterms:W3CDTF">2023-08-25T00:35:00Z</dcterms:created>
  <dcterms:modified xsi:type="dcterms:W3CDTF">2023-08-30T00:35:00Z</dcterms:modified>
</cp:coreProperties>
</file>